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1343" w14:textId="7B843C2C" w:rsidR="000F7FB2" w:rsidRPr="007F501D" w:rsidRDefault="00C14C80" w:rsidP="000F7FB2">
      <w:pPr>
        <w:pStyle w:val="Heading1"/>
        <w:spacing w:before="0" w:line="240" w:lineRule="auto"/>
        <w:contextualSpacing/>
        <w:rPr>
          <w:rFonts w:asciiTheme="minorHAnsi" w:hAnsiTheme="minorHAnsi" w:cstheme="minorHAnsi"/>
          <w:color w:val="auto"/>
          <w:lang w:val="en-US"/>
        </w:rPr>
      </w:pPr>
      <w:r>
        <w:rPr>
          <w:rFonts w:asciiTheme="minorHAnsi" w:hAnsiTheme="minorHAnsi" w:cstheme="minorHAnsi"/>
          <w:color w:val="auto"/>
          <w:lang w:val="en-US"/>
        </w:rPr>
        <w:t xml:space="preserve">Legal advice </w:t>
      </w:r>
      <w:r w:rsidR="000F7FB2" w:rsidRPr="007F501D">
        <w:rPr>
          <w:rFonts w:asciiTheme="minorHAnsi" w:hAnsiTheme="minorHAnsi" w:cstheme="minorHAnsi"/>
          <w:color w:val="auto"/>
          <w:lang w:val="en-US"/>
        </w:rPr>
        <w:t>International Tribunal ISIS</w:t>
      </w:r>
    </w:p>
    <w:p w14:paraId="7CE8B4E6" w14:textId="1B05501C" w:rsidR="000F7FB2" w:rsidRPr="007F501D" w:rsidRDefault="00DD25F7" w:rsidP="000F7FB2">
      <w:pPr>
        <w:pStyle w:val="Heading1"/>
        <w:spacing w:before="0" w:line="240" w:lineRule="auto"/>
        <w:contextualSpacing/>
        <w:rPr>
          <w:rFonts w:asciiTheme="minorHAnsi" w:hAnsiTheme="minorHAnsi" w:cstheme="minorHAnsi"/>
          <w:color w:val="auto"/>
          <w:lang w:val="en-US"/>
        </w:rPr>
      </w:pPr>
      <w:r w:rsidRPr="007F501D">
        <w:rPr>
          <w:rFonts w:asciiTheme="minorHAnsi" w:hAnsiTheme="minorHAnsi" w:cstheme="minorHAnsi"/>
          <w:color w:val="auto"/>
          <w:lang w:val="en-US"/>
        </w:rPr>
        <w:t>Prof</w:t>
      </w:r>
      <w:r w:rsidR="002817DA" w:rsidRPr="007F501D">
        <w:rPr>
          <w:rFonts w:asciiTheme="minorHAnsi" w:hAnsiTheme="minorHAnsi" w:cstheme="minorHAnsi"/>
          <w:color w:val="auto"/>
          <w:lang w:val="en-US"/>
        </w:rPr>
        <w:t>.</w:t>
      </w:r>
      <w:r w:rsidRPr="007F501D">
        <w:rPr>
          <w:rFonts w:asciiTheme="minorHAnsi" w:hAnsiTheme="minorHAnsi" w:cstheme="minorHAnsi"/>
          <w:color w:val="auto"/>
          <w:lang w:val="en-US"/>
        </w:rPr>
        <w:t xml:space="preserve"> Andr</w:t>
      </w:r>
      <w:r w:rsidR="002817DA" w:rsidRPr="007F501D">
        <w:rPr>
          <w:rFonts w:asciiTheme="minorHAnsi" w:hAnsiTheme="minorHAnsi" w:cstheme="minorHAnsi"/>
          <w:color w:val="auto"/>
          <w:lang w:val="en-US"/>
        </w:rPr>
        <w:t>é</w:t>
      </w:r>
      <w:r w:rsidRPr="007F501D">
        <w:rPr>
          <w:rFonts w:asciiTheme="minorHAnsi" w:hAnsiTheme="minorHAnsi" w:cstheme="minorHAnsi"/>
          <w:color w:val="auto"/>
          <w:lang w:val="en-US"/>
        </w:rPr>
        <w:t xml:space="preserve"> Nollkaemper</w:t>
      </w:r>
    </w:p>
    <w:p w14:paraId="5362A523" w14:textId="2DA9706B" w:rsidR="000F7FB2" w:rsidRPr="007F501D" w:rsidRDefault="000F7FB2" w:rsidP="000F7FB2">
      <w:pPr>
        <w:pStyle w:val="Heading1"/>
        <w:spacing w:before="0" w:line="240" w:lineRule="auto"/>
        <w:contextualSpacing/>
        <w:rPr>
          <w:rFonts w:asciiTheme="minorHAnsi" w:hAnsiTheme="minorHAnsi" w:cstheme="minorHAnsi"/>
          <w:color w:val="auto"/>
          <w:lang w:val="en-US"/>
        </w:rPr>
      </w:pPr>
      <w:r w:rsidRPr="007F501D">
        <w:rPr>
          <w:rFonts w:asciiTheme="minorHAnsi" w:hAnsiTheme="minorHAnsi" w:cstheme="minorHAnsi"/>
          <w:color w:val="auto"/>
          <w:lang w:val="en-US"/>
        </w:rPr>
        <w:t>Law Faculty</w:t>
      </w:r>
      <w:r w:rsidR="002817DA" w:rsidRPr="007F501D">
        <w:rPr>
          <w:rFonts w:asciiTheme="minorHAnsi" w:hAnsiTheme="minorHAnsi" w:cstheme="minorHAnsi"/>
          <w:color w:val="auto"/>
          <w:lang w:val="en-US"/>
        </w:rPr>
        <w:t>,</w:t>
      </w:r>
      <w:r w:rsidRPr="007F501D">
        <w:rPr>
          <w:rFonts w:asciiTheme="minorHAnsi" w:hAnsiTheme="minorHAnsi" w:cstheme="minorHAnsi"/>
          <w:color w:val="auto"/>
          <w:lang w:val="en-US"/>
        </w:rPr>
        <w:t xml:space="preserve"> University of Amsterdam</w:t>
      </w:r>
    </w:p>
    <w:p w14:paraId="087FEB7B" w14:textId="0A10212A" w:rsidR="00DD25F7" w:rsidRPr="007F501D" w:rsidRDefault="000F7FB2" w:rsidP="000F7FB2">
      <w:pPr>
        <w:pStyle w:val="Heading1"/>
        <w:spacing w:before="0" w:line="240" w:lineRule="auto"/>
        <w:contextualSpacing/>
        <w:rPr>
          <w:rFonts w:asciiTheme="minorHAnsi" w:hAnsiTheme="minorHAnsi" w:cstheme="minorHAnsi"/>
          <w:color w:val="auto"/>
          <w:lang w:val="en-US"/>
        </w:rPr>
      </w:pPr>
      <w:r w:rsidRPr="007F501D">
        <w:rPr>
          <w:rFonts w:asciiTheme="minorHAnsi" w:hAnsiTheme="minorHAnsi" w:cstheme="minorHAnsi"/>
          <w:color w:val="auto"/>
          <w:lang w:val="en-US"/>
        </w:rPr>
        <w:t>22 July 2019</w:t>
      </w:r>
    </w:p>
    <w:p w14:paraId="648D9BF1" w14:textId="3971B675" w:rsidR="00EA4D2B" w:rsidRPr="00EA4D2B" w:rsidRDefault="00EA4D2B" w:rsidP="00EA4D2B">
      <w:pPr>
        <w:pStyle w:val="Heading1"/>
        <w:spacing w:before="0" w:line="240" w:lineRule="auto"/>
        <w:contextualSpacing/>
        <w:rPr>
          <w:rFonts w:asciiTheme="minorHAnsi" w:hAnsiTheme="minorHAnsi" w:cstheme="minorHAnsi"/>
          <w:color w:val="auto"/>
          <w:sz w:val="20"/>
          <w:szCs w:val="20"/>
          <w:lang w:val="en-US"/>
        </w:rPr>
      </w:pPr>
      <w:r w:rsidRPr="00EA4D2B">
        <w:rPr>
          <w:rFonts w:asciiTheme="minorHAnsi" w:hAnsiTheme="minorHAnsi" w:cstheme="minorHAnsi"/>
          <w:color w:val="auto"/>
          <w:sz w:val="20"/>
          <w:szCs w:val="20"/>
          <w:lang w:val="en-US"/>
        </w:rPr>
        <w:t xml:space="preserve">Unauthorized translation </w:t>
      </w:r>
      <w:r>
        <w:rPr>
          <w:rFonts w:asciiTheme="minorHAnsi" w:hAnsiTheme="minorHAnsi" w:cstheme="minorHAnsi"/>
          <w:color w:val="auto"/>
          <w:sz w:val="20"/>
          <w:szCs w:val="20"/>
          <w:lang w:val="en-US"/>
        </w:rPr>
        <w:t>March 2</w:t>
      </w:r>
      <w:bookmarkStart w:id="0" w:name="_GoBack"/>
      <w:bookmarkEnd w:id="0"/>
      <w:r>
        <w:rPr>
          <w:rFonts w:asciiTheme="minorHAnsi" w:hAnsiTheme="minorHAnsi" w:cstheme="minorHAnsi"/>
          <w:color w:val="auto"/>
          <w:sz w:val="20"/>
          <w:szCs w:val="20"/>
          <w:lang w:val="en-US"/>
        </w:rPr>
        <w:t xml:space="preserve"> 2020</w:t>
      </w:r>
    </w:p>
    <w:p w14:paraId="4D7487BA" w14:textId="2E7979BE" w:rsidR="00DD25F7" w:rsidRPr="007F501D" w:rsidRDefault="00DD25F7" w:rsidP="00DD25F7">
      <w:pPr>
        <w:pStyle w:val="Heading1"/>
        <w:rPr>
          <w:rFonts w:asciiTheme="minorHAnsi" w:hAnsiTheme="minorHAnsi" w:cstheme="minorHAnsi"/>
          <w:color w:val="auto"/>
          <w:lang w:val="en-US"/>
        </w:rPr>
      </w:pPr>
    </w:p>
    <w:p w14:paraId="639039DD" w14:textId="77777777" w:rsidR="000F7FB2" w:rsidRPr="007F501D" w:rsidRDefault="000F7FB2" w:rsidP="000F7FB2">
      <w:pPr>
        <w:rPr>
          <w:lang w:val="en-US"/>
        </w:rPr>
      </w:pPr>
    </w:p>
    <w:p w14:paraId="41EDC0CB" w14:textId="77777777" w:rsidR="00DB4DBD" w:rsidRPr="007F501D" w:rsidRDefault="00DB4DBD" w:rsidP="00DB4DBD">
      <w:pPr>
        <w:pStyle w:val="Heading2"/>
        <w:rPr>
          <w:rFonts w:asciiTheme="minorHAnsi" w:hAnsiTheme="minorHAnsi" w:cstheme="minorHAnsi"/>
          <w:color w:val="auto"/>
          <w:lang w:val="en-US"/>
        </w:rPr>
      </w:pPr>
      <w:r w:rsidRPr="007F501D">
        <w:rPr>
          <w:rFonts w:asciiTheme="minorHAnsi" w:hAnsiTheme="minorHAnsi" w:cstheme="minorHAnsi"/>
          <w:color w:val="auto"/>
          <w:lang w:val="en-US"/>
        </w:rPr>
        <w:t xml:space="preserve">Introduction </w:t>
      </w:r>
    </w:p>
    <w:p w14:paraId="1CBD780A" w14:textId="77777777" w:rsidR="000F7FB2" w:rsidRPr="007F501D" w:rsidRDefault="000F7FB2" w:rsidP="000F7FB2">
      <w:pPr>
        <w:rPr>
          <w:lang w:val="en-US"/>
        </w:rPr>
      </w:pPr>
    </w:p>
    <w:p w14:paraId="590A15C5" w14:textId="091C983F" w:rsidR="00DB4DBD" w:rsidRPr="007F501D" w:rsidRDefault="00DB4DBD" w:rsidP="00DB4DBD">
      <w:pPr>
        <w:rPr>
          <w:lang w:val="en-US"/>
        </w:rPr>
      </w:pPr>
      <w:r w:rsidRPr="007F501D">
        <w:rPr>
          <w:lang w:val="en-US"/>
        </w:rPr>
        <w:t>On May 7</w:t>
      </w:r>
      <w:r w:rsidRPr="007F501D">
        <w:rPr>
          <w:vertAlign w:val="superscript"/>
          <w:lang w:val="en-US"/>
        </w:rPr>
        <w:t>th</w:t>
      </w:r>
      <w:r w:rsidRPr="007F501D">
        <w:rPr>
          <w:lang w:val="en-US"/>
        </w:rPr>
        <w:t xml:space="preserve"> the following question was submitted to me </w:t>
      </w:r>
      <w:r w:rsidR="003E4FEA" w:rsidRPr="007F501D">
        <w:rPr>
          <w:lang w:val="en-US"/>
        </w:rPr>
        <w:t xml:space="preserve">on behalf of </w:t>
      </w:r>
      <w:r w:rsidRPr="007F501D">
        <w:rPr>
          <w:lang w:val="en-US"/>
        </w:rPr>
        <w:t xml:space="preserve">the Minister of Foreign Affairs: </w:t>
      </w:r>
      <w:r w:rsidRPr="007F501D">
        <w:rPr>
          <w:lang w:val="en-US"/>
        </w:rPr>
        <w:br/>
      </w:r>
      <w:r w:rsidRPr="007F501D">
        <w:rPr>
          <w:lang w:val="en-US"/>
        </w:rPr>
        <w:br/>
      </w:r>
      <w:r w:rsidR="006F70BB" w:rsidRPr="007F501D">
        <w:rPr>
          <w:lang w:val="en-US"/>
        </w:rPr>
        <w:t>Which</w:t>
      </w:r>
      <w:r w:rsidRPr="007F501D">
        <w:rPr>
          <w:lang w:val="en-US"/>
        </w:rPr>
        <w:t xml:space="preserve"> conditions would a</w:t>
      </w:r>
      <w:r w:rsidR="003E4FEA" w:rsidRPr="007F501D">
        <w:rPr>
          <w:lang w:val="en-US"/>
        </w:rPr>
        <w:t xml:space="preserve"> yet to be established</w:t>
      </w:r>
      <w:r w:rsidR="006F70BB" w:rsidRPr="007F501D">
        <w:rPr>
          <w:lang w:val="en-US"/>
        </w:rPr>
        <w:t xml:space="preserve"> international tribunal have to meet to</w:t>
      </w:r>
      <w:r w:rsidR="00C770CF" w:rsidRPr="007F501D">
        <w:rPr>
          <w:lang w:val="en-US"/>
        </w:rPr>
        <w:t xml:space="preserve"> effectively and legitimately bring</w:t>
      </w:r>
      <w:r w:rsidR="006F70BB" w:rsidRPr="007F501D">
        <w:rPr>
          <w:lang w:val="en-US"/>
        </w:rPr>
        <w:t xml:space="preserve"> ISIS</w:t>
      </w:r>
      <w:r w:rsidR="003E4FEA" w:rsidRPr="007F501D">
        <w:rPr>
          <w:lang w:val="en-US"/>
        </w:rPr>
        <w:t xml:space="preserve"> members</w:t>
      </w:r>
      <w:r w:rsidR="006F70BB" w:rsidRPr="007F501D">
        <w:rPr>
          <w:lang w:val="en-US"/>
        </w:rPr>
        <w:t xml:space="preserve"> </w:t>
      </w:r>
      <w:r w:rsidR="00C770CF" w:rsidRPr="007F501D">
        <w:rPr>
          <w:lang w:val="en-US"/>
        </w:rPr>
        <w:t xml:space="preserve">to justice </w:t>
      </w:r>
      <w:r w:rsidR="006F70BB" w:rsidRPr="007F501D">
        <w:rPr>
          <w:lang w:val="en-US"/>
        </w:rPr>
        <w:t xml:space="preserve">for international crimes and other crimes, assuming the absence of a UN Security Council mandate and consent of Syria or Iraq for this. What would be the legal </w:t>
      </w:r>
      <w:r w:rsidR="001016DB" w:rsidRPr="007F501D">
        <w:rPr>
          <w:lang w:val="en-US"/>
        </w:rPr>
        <w:t xml:space="preserve">limitations </w:t>
      </w:r>
      <w:r w:rsidR="006F70BB" w:rsidRPr="007F501D">
        <w:rPr>
          <w:lang w:val="en-US"/>
        </w:rPr>
        <w:t>of a multilateral tribunal</w:t>
      </w:r>
      <w:r w:rsidR="007421F0" w:rsidRPr="007F501D">
        <w:rPr>
          <w:lang w:val="en-US"/>
        </w:rPr>
        <w:t xml:space="preserve"> that is</w:t>
      </w:r>
      <w:r w:rsidR="006F70BB" w:rsidRPr="007F501D">
        <w:rPr>
          <w:lang w:val="en-US"/>
        </w:rPr>
        <w:t xml:space="preserve"> established without a UN Security Council mandate or permission from Syria or Iraq? </w:t>
      </w:r>
    </w:p>
    <w:p w14:paraId="72F2013A" w14:textId="49BADA35" w:rsidR="006F70BB" w:rsidRPr="00031086" w:rsidRDefault="006F70BB" w:rsidP="000F7FB2">
      <w:pPr>
        <w:rPr>
          <w:lang w:val="en-US"/>
        </w:rPr>
      </w:pPr>
      <w:r w:rsidRPr="007F501D">
        <w:rPr>
          <w:lang w:val="en-US"/>
        </w:rPr>
        <w:t xml:space="preserve">The conclusion of my </w:t>
      </w:r>
      <w:r w:rsidR="000C7EF2">
        <w:rPr>
          <w:lang w:val="en-US"/>
        </w:rPr>
        <w:t>advice</w:t>
      </w:r>
      <w:r w:rsidRPr="007F501D">
        <w:rPr>
          <w:lang w:val="en-US"/>
        </w:rPr>
        <w:t xml:space="preserve"> is that in the absence of a UN Security Council mandate and </w:t>
      </w:r>
      <w:r w:rsidR="007421F0" w:rsidRPr="007F501D">
        <w:rPr>
          <w:lang w:val="en-US"/>
        </w:rPr>
        <w:t xml:space="preserve">the consent </w:t>
      </w:r>
      <w:r w:rsidRPr="007F501D">
        <w:rPr>
          <w:lang w:val="en-US"/>
        </w:rPr>
        <w:t>of Syria or Iraq, the possibilities of a tribunal for effective and legitimate</w:t>
      </w:r>
      <w:r w:rsidR="000F7FB2" w:rsidRPr="007F501D">
        <w:rPr>
          <w:lang w:val="en-US"/>
        </w:rPr>
        <w:t xml:space="preserve"> prosecution</w:t>
      </w:r>
      <w:r w:rsidRPr="007F501D">
        <w:rPr>
          <w:lang w:val="en-US"/>
        </w:rPr>
        <w:t xml:space="preserve"> of</w:t>
      </w:r>
      <w:r w:rsidR="007421F0" w:rsidRPr="007F501D">
        <w:rPr>
          <w:lang w:val="en-US"/>
        </w:rPr>
        <w:t xml:space="preserve"> </w:t>
      </w:r>
      <w:r w:rsidRPr="007F501D">
        <w:rPr>
          <w:lang w:val="en-US"/>
        </w:rPr>
        <w:t>ISIS</w:t>
      </w:r>
      <w:r w:rsidR="007421F0" w:rsidRPr="007F501D">
        <w:rPr>
          <w:lang w:val="en-US"/>
        </w:rPr>
        <w:t xml:space="preserve"> members</w:t>
      </w:r>
      <w:r w:rsidRPr="007F501D">
        <w:rPr>
          <w:lang w:val="en-US"/>
        </w:rPr>
        <w:t xml:space="preserve"> are extremely limited. </w:t>
      </w:r>
      <w:r w:rsidR="00625F9F" w:rsidRPr="007F501D">
        <w:rPr>
          <w:lang w:val="en-US"/>
        </w:rPr>
        <w:t xml:space="preserve">These possibilities are essentially determined by the widest possible participation of States </w:t>
      </w:r>
      <w:r w:rsidR="007421F0" w:rsidRPr="007F501D">
        <w:rPr>
          <w:lang w:val="en-US"/>
        </w:rPr>
        <w:t xml:space="preserve">that </w:t>
      </w:r>
      <w:r w:rsidR="00625F9F" w:rsidRPr="00031086">
        <w:rPr>
          <w:lang w:val="en-US"/>
        </w:rPr>
        <w:t xml:space="preserve">can exercise jurisdiction over ISIS members, as well </w:t>
      </w:r>
      <w:r w:rsidR="005451B8" w:rsidRPr="00031086">
        <w:rPr>
          <w:lang w:val="en-US"/>
        </w:rPr>
        <w:t xml:space="preserve">as </w:t>
      </w:r>
      <w:r w:rsidR="00625F9F" w:rsidRPr="00031086">
        <w:rPr>
          <w:lang w:val="en-US"/>
        </w:rPr>
        <w:t>by effective cooperation with Iraq or Syria (also if they do not agree with establishing a tribunal) and other relevant actors</w:t>
      </w:r>
      <w:r w:rsidR="007421F0" w:rsidRPr="00031086">
        <w:rPr>
          <w:lang w:val="en-US"/>
        </w:rPr>
        <w:t>,</w:t>
      </w:r>
      <w:r w:rsidR="00625F9F" w:rsidRPr="00031086">
        <w:rPr>
          <w:lang w:val="en-US"/>
        </w:rPr>
        <w:t xml:space="preserve"> in </w:t>
      </w:r>
      <w:r w:rsidR="000F7FB2" w:rsidRPr="00031086">
        <w:rPr>
          <w:lang w:val="en-US"/>
        </w:rPr>
        <w:t xml:space="preserve">view of </w:t>
      </w:r>
      <w:r w:rsidR="00625F9F" w:rsidRPr="00031086">
        <w:rPr>
          <w:lang w:val="en-US"/>
        </w:rPr>
        <w:t xml:space="preserve">access to suspects, witnesses and evidence. </w:t>
      </w:r>
      <w:r w:rsidR="003A6291" w:rsidRPr="00031086">
        <w:rPr>
          <w:lang w:val="en-US"/>
        </w:rPr>
        <w:t>In any case</w:t>
      </w:r>
      <w:r w:rsidR="00625F9F" w:rsidRPr="00031086">
        <w:rPr>
          <w:lang w:val="en-US"/>
        </w:rPr>
        <w:t>, prosecution by an international tribunal c</w:t>
      </w:r>
      <w:r w:rsidR="003A6291" w:rsidRPr="00031086">
        <w:rPr>
          <w:lang w:val="en-US"/>
        </w:rPr>
        <w:t>an</w:t>
      </w:r>
      <w:r w:rsidR="00625F9F" w:rsidRPr="00031086">
        <w:rPr>
          <w:lang w:val="en-US"/>
        </w:rPr>
        <w:t xml:space="preserve"> only be a limited part of a broader strategy aimed at the effective and legitimate prosecution of ISIS members. </w:t>
      </w:r>
      <w:r w:rsidR="00FC6952" w:rsidRPr="00031086">
        <w:rPr>
          <w:lang w:val="en-US"/>
        </w:rPr>
        <w:t>This</w:t>
      </w:r>
      <w:r w:rsidR="003A6291" w:rsidRPr="00031086">
        <w:rPr>
          <w:lang w:val="en-US"/>
        </w:rPr>
        <w:t xml:space="preserve"> strategy</w:t>
      </w:r>
      <w:r w:rsidR="00625F9F" w:rsidRPr="00031086">
        <w:rPr>
          <w:lang w:val="en-US"/>
        </w:rPr>
        <w:t xml:space="preserve"> will </w:t>
      </w:r>
      <w:r w:rsidR="001016DB" w:rsidRPr="00031086">
        <w:rPr>
          <w:lang w:val="en-US"/>
        </w:rPr>
        <w:t xml:space="preserve">also </w:t>
      </w:r>
      <w:r w:rsidR="00FC6952" w:rsidRPr="00031086">
        <w:rPr>
          <w:lang w:val="en-US"/>
        </w:rPr>
        <w:t xml:space="preserve">expressly </w:t>
      </w:r>
      <w:r w:rsidR="00625F9F" w:rsidRPr="00031086">
        <w:rPr>
          <w:lang w:val="en-US"/>
        </w:rPr>
        <w:t xml:space="preserve">have to include </w:t>
      </w:r>
      <w:r w:rsidR="003A6291" w:rsidRPr="00031086">
        <w:rPr>
          <w:lang w:val="en-US"/>
        </w:rPr>
        <w:t xml:space="preserve">prosecution on the national level. </w:t>
      </w:r>
    </w:p>
    <w:p w14:paraId="49260608" w14:textId="20DB2493" w:rsidR="003A6291" w:rsidRPr="005843F8" w:rsidRDefault="003A6291" w:rsidP="0060535E">
      <w:pPr>
        <w:rPr>
          <w:lang w:val="en-US"/>
        </w:rPr>
      </w:pPr>
      <w:r w:rsidRPr="00031086">
        <w:rPr>
          <w:lang w:val="en-US"/>
        </w:rPr>
        <w:t>To answer the question</w:t>
      </w:r>
      <w:r w:rsidR="000F7FB2" w:rsidRPr="00031086">
        <w:rPr>
          <w:lang w:val="en-US"/>
        </w:rPr>
        <w:t xml:space="preserve"> that was submitted to me</w:t>
      </w:r>
      <w:r w:rsidR="00ED13DD" w:rsidRPr="00031086">
        <w:rPr>
          <w:lang w:val="en-US"/>
        </w:rPr>
        <w:t xml:space="preserve"> (hereafter: the question)</w:t>
      </w:r>
      <w:r w:rsidR="000F7FB2" w:rsidRPr="00031086">
        <w:rPr>
          <w:lang w:val="en-US"/>
        </w:rPr>
        <w:t>,</w:t>
      </w:r>
      <w:r w:rsidRPr="00031086">
        <w:rPr>
          <w:lang w:val="en-US"/>
        </w:rPr>
        <w:t xml:space="preserve"> I will discuss the following </w:t>
      </w:r>
      <w:r w:rsidR="000F7FB2" w:rsidRPr="00031086">
        <w:rPr>
          <w:lang w:val="en-US"/>
        </w:rPr>
        <w:t>aspects</w:t>
      </w:r>
      <w:r w:rsidR="001016DB" w:rsidRPr="00031086">
        <w:rPr>
          <w:lang w:val="en-US"/>
        </w:rPr>
        <w:t>:</w:t>
      </w:r>
      <w:r w:rsidRPr="00031086">
        <w:rPr>
          <w:lang w:val="en-US"/>
        </w:rPr>
        <w:br/>
        <w:t>-</w:t>
      </w:r>
      <w:r w:rsidR="0060535E" w:rsidRPr="0060535E">
        <w:rPr>
          <w:lang w:val="en-US"/>
        </w:rPr>
        <w:t xml:space="preserve"> </w:t>
      </w:r>
      <w:r w:rsidR="0060535E" w:rsidRPr="00031086">
        <w:rPr>
          <w:lang w:val="en-US"/>
        </w:rPr>
        <w:t xml:space="preserve">some limitations </w:t>
      </w:r>
      <w:r w:rsidR="0060535E">
        <w:rPr>
          <w:lang w:val="en-US"/>
        </w:rPr>
        <w:t>to</w:t>
      </w:r>
      <w:r w:rsidR="0060535E" w:rsidRPr="005843F8">
        <w:rPr>
          <w:lang w:val="en-US"/>
        </w:rPr>
        <w:t xml:space="preserve"> the possibility to come to an effective and legitimate prosecution of ISIS members</w:t>
      </w:r>
      <w:r w:rsidR="0060535E">
        <w:rPr>
          <w:lang w:val="en-US"/>
        </w:rPr>
        <w:t>,</w:t>
      </w:r>
      <w:r w:rsidR="0060535E" w:rsidRPr="00031086">
        <w:rPr>
          <w:lang w:val="en-US"/>
        </w:rPr>
        <w:t xml:space="preserve"> resulting from the formulation of the </w:t>
      </w:r>
      <w:r w:rsidR="0060535E" w:rsidRPr="005843F8">
        <w:rPr>
          <w:lang w:val="en-US"/>
        </w:rPr>
        <w:t>question</w:t>
      </w:r>
      <w:r w:rsidRPr="00031086">
        <w:rPr>
          <w:lang w:val="en-US"/>
        </w:rPr>
        <w:t xml:space="preserve"> </w:t>
      </w:r>
      <w:r w:rsidRPr="005843F8">
        <w:rPr>
          <w:lang w:val="en-US"/>
        </w:rPr>
        <w:t>(para. 1);</w:t>
      </w:r>
      <w:r w:rsidRPr="005843F8">
        <w:rPr>
          <w:lang w:val="en-US"/>
        </w:rPr>
        <w:br/>
        <w:t xml:space="preserve">- </w:t>
      </w:r>
      <w:r w:rsidR="00B40C01" w:rsidRPr="005843F8">
        <w:rPr>
          <w:lang w:val="en-US"/>
        </w:rPr>
        <w:t>t</w:t>
      </w:r>
      <w:r w:rsidRPr="005843F8">
        <w:rPr>
          <w:lang w:val="en-US"/>
        </w:rPr>
        <w:t xml:space="preserve">he possible objectives of an international tribunal (para. 2); </w:t>
      </w:r>
      <w:r w:rsidRPr="005843F8">
        <w:rPr>
          <w:lang w:val="en-US"/>
        </w:rPr>
        <w:br/>
        <w:t xml:space="preserve">- </w:t>
      </w:r>
      <w:r w:rsidR="00B40C01" w:rsidRPr="005843F8">
        <w:rPr>
          <w:lang w:val="en-US"/>
        </w:rPr>
        <w:t>t</w:t>
      </w:r>
      <w:r w:rsidRPr="005843F8">
        <w:rPr>
          <w:lang w:val="en-US"/>
        </w:rPr>
        <w:t xml:space="preserve">he way in which an international tribunal can be established (para. 3); </w:t>
      </w:r>
      <w:r w:rsidRPr="005843F8">
        <w:rPr>
          <w:lang w:val="en-US"/>
        </w:rPr>
        <w:br/>
        <w:t xml:space="preserve">- the jurisdiction of an international tribunal over members of ISIS (para. 4); </w:t>
      </w:r>
      <w:r w:rsidRPr="005843F8">
        <w:rPr>
          <w:lang w:val="en-US"/>
        </w:rPr>
        <w:br/>
        <w:t xml:space="preserve">- the jurisdiction </w:t>
      </w:r>
      <w:r w:rsidR="00B40C01" w:rsidRPr="005843F8">
        <w:rPr>
          <w:lang w:val="en-US"/>
        </w:rPr>
        <w:t xml:space="preserve">of an international tribunal over international and other crimes (para. 5); </w:t>
      </w:r>
      <w:r w:rsidR="00B40C01" w:rsidRPr="005843F8">
        <w:rPr>
          <w:lang w:val="en-US"/>
        </w:rPr>
        <w:br/>
        <w:t xml:space="preserve">- </w:t>
      </w:r>
      <w:r w:rsidR="000F7FB2" w:rsidRPr="005843F8">
        <w:rPr>
          <w:lang w:val="en-US"/>
        </w:rPr>
        <w:t xml:space="preserve">the </w:t>
      </w:r>
      <w:r w:rsidR="00B40C01" w:rsidRPr="005843F8">
        <w:rPr>
          <w:lang w:val="en-US"/>
        </w:rPr>
        <w:t xml:space="preserve">tribunal’s access to suspects, witnesses and evidence (para. 6); </w:t>
      </w:r>
      <w:r w:rsidR="00B40C01" w:rsidRPr="005843F8">
        <w:rPr>
          <w:lang w:val="en-US"/>
        </w:rPr>
        <w:br/>
        <w:t xml:space="preserve">- other conditions </w:t>
      </w:r>
      <w:r w:rsidR="000738F5" w:rsidRPr="005843F8">
        <w:rPr>
          <w:lang w:val="en-US"/>
        </w:rPr>
        <w:t>that</w:t>
      </w:r>
      <w:r w:rsidR="00B40C01" w:rsidRPr="005843F8">
        <w:rPr>
          <w:lang w:val="en-US"/>
        </w:rPr>
        <w:t xml:space="preserve"> an international tribunal would have to meet to be able to effectively and legitimately </w:t>
      </w:r>
      <w:r w:rsidR="00CD551C" w:rsidRPr="005843F8">
        <w:rPr>
          <w:lang w:val="en-US"/>
        </w:rPr>
        <w:t>bring</w:t>
      </w:r>
      <w:r w:rsidR="00B40C01" w:rsidRPr="005843F8">
        <w:rPr>
          <w:lang w:val="en-US"/>
        </w:rPr>
        <w:t xml:space="preserve"> suspects </w:t>
      </w:r>
      <w:r w:rsidR="00592D22" w:rsidRPr="005843F8">
        <w:rPr>
          <w:lang w:val="en-US"/>
        </w:rPr>
        <w:t xml:space="preserve">to justice </w:t>
      </w:r>
      <w:r w:rsidR="00B40C01" w:rsidRPr="005843F8">
        <w:rPr>
          <w:lang w:val="en-US"/>
        </w:rPr>
        <w:t>(para. 7)</w:t>
      </w:r>
    </w:p>
    <w:p w14:paraId="52C23367" w14:textId="0638FE72" w:rsidR="00DB4DBD" w:rsidRPr="005843F8" w:rsidRDefault="00B40C01" w:rsidP="000738F5">
      <w:pPr>
        <w:rPr>
          <w:lang w:val="en-US"/>
        </w:rPr>
      </w:pPr>
      <w:r w:rsidRPr="005843F8">
        <w:rPr>
          <w:lang w:val="en-US"/>
        </w:rPr>
        <w:t xml:space="preserve">In paragraph 8 I will summarize the legal </w:t>
      </w:r>
      <w:r w:rsidR="000738F5" w:rsidRPr="005843F8">
        <w:rPr>
          <w:lang w:val="en-US"/>
        </w:rPr>
        <w:t>limitations</w:t>
      </w:r>
      <w:r w:rsidRPr="005843F8">
        <w:rPr>
          <w:lang w:val="en-US"/>
        </w:rPr>
        <w:t xml:space="preserve"> of a multilateral tribunal </w:t>
      </w:r>
      <w:r w:rsidR="000738F5" w:rsidRPr="005843F8">
        <w:rPr>
          <w:lang w:val="en-US"/>
        </w:rPr>
        <w:t>that</w:t>
      </w:r>
      <w:r w:rsidRPr="005843F8">
        <w:rPr>
          <w:lang w:val="en-US"/>
        </w:rPr>
        <w:t xml:space="preserve"> is established without a UN Security Council mandate or permission by Iraq or Syria and will I formulate my conclusion of the </w:t>
      </w:r>
      <w:r w:rsidR="000C7EF2">
        <w:rPr>
          <w:lang w:val="en-US"/>
        </w:rPr>
        <w:t>advice</w:t>
      </w:r>
      <w:r w:rsidRPr="005843F8">
        <w:rPr>
          <w:lang w:val="en-US"/>
        </w:rPr>
        <w:t xml:space="preserve">. </w:t>
      </w:r>
    </w:p>
    <w:p w14:paraId="7F3ACFBB" w14:textId="77777777" w:rsidR="00DB4DBD" w:rsidRPr="005843F8" w:rsidRDefault="00DB4DBD" w:rsidP="00DB4DBD">
      <w:pPr>
        <w:pStyle w:val="Heading2"/>
        <w:numPr>
          <w:ilvl w:val="0"/>
          <w:numId w:val="2"/>
        </w:numPr>
        <w:rPr>
          <w:rFonts w:asciiTheme="minorHAnsi" w:hAnsiTheme="minorHAnsi" w:cstheme="minorHAnsi"/>
          <w:b/>
          <w:bCs/>
          <w:color w:val="auto"/>
          <w:sz w:val="24"/>
          <w:szCs w:val="24"/>
          <w:lang w:val="en-US"/>
        </w:rPr>
      </w:pPr>
      <w:r w:rsidRPr="005843F8">
        <w:rPr>
          <w:rFonts w:asciiTheme="minorHAnsi" w:hAnsiTheme="minorHAnsi" w:cstheme="minorHAnsi"/>
          <w:b/>
          <w:bCs/>
          <w:color w:val="auto"/>
          <w:sz w:val="24"/>
          <w:szCs w:val="24"/>
          <w:lang w:val="en-US"/>
        </w:rPr>
        <w:t>Four Limitations</w:t>
      </w:r>
    </w:p>
    <w:p w14:paraId="76F2273A" w14:textId="77777777" w:rsidR="000738F5" w:rsidRPr="005843F8" w:rsidRDefault="000738F5" w:rsidP="000B60A4">
      <w:pPr>
        <w:rPr>
          <w:lang w:val="en-US"/>
        </w:rPr>
      </w:pPr>
    </w:p>
    <w:p w14:paraId="0E40268F" w14:textId="5694ADEA" w:rsidR="00B40C01" w:rsidRPr="00302911" w:rsidRDefault="00B40C01" w:rsidP="000738F5">
      <w:pPr>
        <w:rPr>
          <w:lang w:val="en-US"/>
        </w:rPr>
      </w:pPr>
      <w:r w:rsidRPr="005843F8">
        <w:rPr>
          <w:lang w:val="en-US"/>
        </w:rPr>
        <w:lastRenderedPageBreak/>
        <w:t xml:space="preserve">Before I answer the question, I will discuss four limitations </w:t>
      </w:r>
      <w:r w:rsidR="005C0D50" w:rsidRPr="005843F8">
        <w:rPr>
          <w:lang w:val="en-US"/>
        </w:rPr>
        <w:t>that the choice for</w:t>
      </w:r>
      <w:r w:rsidRPr="005843F8">
        <w:rPr>
          <w:lang w:val="en-US"/>
        </w:rPr>
        <w:t xml:space="preserve"> an international tribunal as formulated in the question w</w:t>
      </w:r>
      <w:r w:rsidR="00785CB4" w:rsidRPr="005843F8">
        <w:rPr>
          <w:lang w:val="en-US"/>
        </w:rPr>
        <w:t>ould</w:t>
      </w:r>
      <w:r w:rsidRPr="005843F8">
        <w:rPr>
          <w:lang w:val="en-US"/>
        </w:rPr>
        <w:t xml:space="preserve"> </w:t>
      </w:r>
      <w:r w:rsidR="00302911">
        <w:rPr>
          <w:lang w:val="en-US"/>
        </w:rPr>
        <w:t xml:space="preserve">present. </w:t>
      </w:r>
    </w:p>
    <w:p w14:paraId="4E13E589" w14:textId="12511EDA" w:rsidR="00C21BFE" w:rsidRPr="00302911" w:rsidRDefault="00B40C01" w:rsidP="000738F5">
      <w:pPr>
        <w:rPr>
          <w:lang w:val="en-US"/>
        </w:rPr>
      </w:pPr>
      <w:r w:rsidRPr="00302911">
        <w:rPr>
          <w:lang w:val="en-US"/>
        </w:rPr>
        <w:t xml:space="preserve">First, </w:t>
      </w:r>
      <w:r w:rsidR="00C21BFE" w:rsidRPr="00302911">
        <w:rPr>
          <w:lang w:val="en-US"/>
        </w:rPr>
        <w:t xml:space="preserve">the question as </w:t>
      </w:r>
      <w:r w:rsidR="000738F5" w:rsidRPr="00302911">
        <w:rPr>
          <w:lang w:val="en-US"/>
        </w:rPr>
        <w:t xml:space="preserve">it is </w:t>
      </w:r>
      <w:r w:rsidR="00C21BFE" w:rsidRPr="00302911">
        <w:rPr>
          <w:lang w:val="en-US"/>
        </w:rPr>
        <w:t xml:space="preserve">formulated only concerns the option of an </w:t>
      </w:r>
      <w:r w:rsidR="00C21BFE" w:rsidRPr="00302911">
        <w:rPr>
          <w:i/>
          <w:iCs/>
          <w:lang w:val="en-US"/>
        </w:rPr>
        <w:t xml:space="preserve">international </w:t>
      </w:r>
      <w:r w:rsidR="00C21BFE" w:rsidRPr="00302911">
        <w:rPr>
          <w:lang w:val="en-US"/>
        </w:rPr>
        <w:t xml:space="preserve">tribunal, and does not include </w:t>
      </w:r>
      <w:r w:rsidR="00C21BFE" w:rsidRPr="00302911">
        <w:rPr>
          <w:i/>
          <w:iCs/>
          <w:lang w:val="en-US"/>
        </w:rPr>
        <w:t>national</w:t>
      </w:r>
      <w:r w:rsidR="00C21BFE" w:rsidRPr="00302911">
        <w:rPr>
          <w:lang w:val="en-US"/>
        </w:rPr>
        <w:t xml:space="preserve"> </w:t>
      </w:r>
      <w:r w:rsidR="00AD238D" w:rsidRPr="00302911">
        <w:rPr>
          <w:lang w:val="en-US"/>
        </w:rPr>
        <w:t xml:space="preserve">prosecution </w:t>
      </w:r>
      <w:r w:rsidR="00C21BFE" w:rsidRPr="00302911">
        <w:rPr>
          <w:lang w:val="en-US"/>
        </w:rPr>
        <w:t>of ISIS</w:t>
      </w:r>
      <w:r w:rsidR="00FF19D3">
        <w:rPr>
          <w:lang w:val="en-US"/>
        </w:rPr>
        <w:t xml:space="preserve"> members</w:t>
      </w:r>
      <w:r w:rsidR="00C21BFE" w:rsidRPr="00302911">
        <w:rPr>
          <w:lang w:val="en-US"/>
        </w:rPr>
        <w:t xml:space="preserve">. However, the establishment and organization of an international tribunal cannot be </w:t>
      </w:r>
      <w:r w:rsidR="000738F5" w:rsidRPr="00302911">
        <w:rPr>
          <w:lang w:val="en-US"/>
        </w:rPr>
        <w:t>considered</w:t>
      </w:r>
      <w:r w:rsidR="00C21BFE" w:rsidRPr="00302911">
        <w:rPr>
          <w:lang w:val="en-US"/>
        </w:rPr>
        <w:t xml:space="preserve"> </w:t>
      </w:r>
      <w:r w:rsidR="00400006" w:rsidRPr="00302911">
        <w:rPr>
          <w:lang w:val="en-US"/>
        </w:rPr>
        <w:t xml:space="preserve">separate </w:t>
      </w:r>
      <w:r w:rsidR="00C21BFE" w:rsidRPr="00302911">
        <w:rPr>
          <w:lang w:val="en-US"/>
        </w:rPr>
        <w:t xml:space="preserve">from national </w:t>
      </w:r>
      <w:r w:rsidR="00C770CF" w:rsidRPr="00302911">
        <w:rPr>
          <w:lang w:val="en-US"/>
        </w:rPr>
        <w:t>prosecution</w:t>
      </w:r>
      <w:r w:rsidR="00C21BFE" w:rsidRPr="00302911">
        <w:rPr>
          <w:lang w:val="en-US"/>
        </w:rPr>
        <w:t xml:space="preserve">. </w:t>
      </w:r>
      <w:r w:rsidR="00C21BFE" w:rsidRPr="00302911">
        <w:rPr>
          <w:lang w:val="en-US"/>
        </w:rPr>
        <w:br/>
        <w:t xml:space="preserve">National prosecution could </w:t>
      </w:r>
      <w:r w:rsidR="000738F5" w:rsidRPr="00302911">
        <w:rPr>
          <w:lang w:val="en-US"/>
        </w:rPr>
        <w:t>take</w:t>
      </w:r>
      <w:r w:rsidR="00C21BFE" w:rsidRPr="00302911">
        <w:rPr>
          <w:lang w:val="en-US"/>
        </w:rPr>
        <w:t xml:space="preserve"> place in Iraq or Syria (where ISIS members have committed crimes), or in </w:t>
      </w:r>
      <w:r w:rsidR="000738F5" w:rsidRPr="00302911">
        <w:rPr>
          <w:lang w:val="en-US"/>
        </w:rPr>
        <w:t xml:space="preserve">the </w:t>
      </w:r>
      <w:r w:rsidR="00C21BFE" w:rsidRPr="00302911">
        <w:rPr>
          <w:lang w:val="en-US"/>
        </w:rPr>
        <w:t xml:space="preserve">states </w:t>
      </w:r>
      <w:r w:rsidR="000738F5" w:rsidRPr="00302911">
        <w:rPr>
          <w:lang w:val="en-US"/>
        </w:rPr>
        <w:t>from where</w:t>
      </w:r>
      <w:r w:rsidR="00C21BFE" w:rsidRPr="00302911">
        <w:rPr>
          <w:lang w:val="en-US"/>
        </w:rPr>
        <w:t xml:space="preserve"> nationals have travelled to Syria or Iraq </w:t>
      </w:r>
      <w:r w:rsidR="000738F5" w:rsidRPr="00302911">
        <w:rPr>
          <w:lang w:val="en-US"/>
        </w:rPr>
        <w:t>to</w:t>
      </w:r>
      <w:r w:rsidR="00C21BFE" w:rsidRPr="00302911">
        <w:rPr>
          <w:lang w:val="en-US"/>
        </w:rPr>
        <w:t xml:space="preserve"> join ISIS (The Netherlands</w:t>
      </w:r>
      <w:r w:rsidR="00D14CB1" w:rsidRPr="00302911">
        <w:rPr>
          <w:lang w:val="en-US"/>
        </w:rPr>
        <w:t>,</w:t>
      </w:r>
      <w:r w:rsidR="00C21BFE" w:rsidRPr="00302911">
        <w:rPr>
          <w:lang w:val="en-US"/>
        </w:rPr>
        <w:t xml:space="preserve"> for example). An international tribunal certainly would not exclude</w:t>
      </w:r>
      <w:r w:rsidR="000738F5" w:rsidRPr="00302911">
        <w:rPr>
          <w:lang w:val="en-US"/>
        </w:rPr>
        <w:t xml:space="preserve"> prosecution</w:t>
      </w:r>
      <w:r w:rsidR="00C21BFE" w:rsidRPr="00302911">
        <w:rPr>
          <w:lang w:val="en-US"/>
        </w:rPr>
        <w:t xml:space="preserve"> in these states, if only because an international tribunal </w:t>
      </w:r>
      <w:r w:rsidR="000738F5" w:rsidRPr="00302911">
        <w:rPr>
          <w:lang w:val="en-US"/>
        </w:rPr>
        <w:t>will not be able to</w:t>
      </w:r>
      <w:r w:rsidR="00C21BFE" w:rsidRPr="00302911">
        <w:rPr>
          <w:lang w:val="en-US"/>
        </w:rPr>
        <w:t xml:space="preserve"> </w:t>
      </w:r>
      <w:r w:rsidR="007B4E5A" w:rsidRPr="00302911">
        <w:rPr>
          <w:lang w:val="en-US"/>
        </w:rPr>
        <w:t>try</w:t>
      </w:r>
      <w:r w:rsidR="00846CB1" w:rsidRPr="00302911">
        <w:rPr>
          <w:lang w:val="en-US"/>
        </w:rPr>
        <w:t xml:space="preserve"> </w:t>
      </w:r>
      <w:r w:rsidR="00C21BFE" w:rsidRPr="00302911">
        <w:rPr>
          <w:lang w:val="en-US"/>
        </w:rPr>
        <w:t xml:space="preserve">all members of ISIS. National prosecution also has legal and practical </w:t>
      </w:r>
      <w:r w:rsidR="00142E3E">
        <w:rPr>
          <w:lang w:val="en-US"/>
        </w:rPr>
        <w:t xml:space="preserve">advantages </w:t>
      </w:r>
      <w:r w:rsidR="00C21BFE" w:rsidRPr="00302911">
        <w:rPr>
          <w:lang w:val="en-US"/>
        </w:rPr>
        <w:t xml:space="preserve">over international prosecution. </w:t>
      </w:r>
      <w:r w:rsidR="00B34B6B" w:rsidRPr="00302911">
        <w:rPr>
          <w:lang w:val="en-US"/>
        </w:rPr>
        <w:t>In light of</w:t>
      </w:r>
      <w:r w:rsidR="000738F5" w:rsidRPr="00302911">
        <w:rPr>
          <w:lang w:val="en-US"/>
        </w:rPr>
        <w:t xml:space="preserve"> the limitations of </w:t>
      </w:r>
      <w:r w:rsidR="00B34B6B" w:rsidRPr="00302911">
        <w:rPr>
          <w:lang w:val="en-US"/>
        </w:rPr>
        <w:t xml:space="preserve">international prosecution as discussed below (especially the </w:t>
      </w:r>
      <w:r w:rsidR="00D14CB1" w:rsidRPr="00302911">
        <w:rPr>
          <w:lang w:val="en-US"/>
        </w:rPr>
        <w:t>limitations regarding</w:t>
      </w:r>
      <w:r w:rsidR="00B34B6B" w:rsidRPr="00302911">
        <w:rPr>
          <w:lang w:val="en-US"/>
        </w:rPr>
        <w:t xml:space="preserve"> jurisdiction, extradition of suspects and access to evidence), it is recommended to examine the possibilities of national prosecution, where necessary</w:t>
      </w:r>
      <w:r w:rsidR="00D14CB1" w:rsidRPr="00302911">
        <w:rPr>
          <w:lang w:val="en-US"/>
        </w:rPr>
        <w:t xml:space="preserve"> </w:t>
      </w:r>
      <w:r w:rsidR="00B34B6B" w:rsidRPr="00302911">
        <w:rPr>
          <w:lang w:val="en-US"/>
        </w:rPr>
        <w:t xml:space="preserve">supported by international cooperation and possibly with a complementary role for an international tribunal. </w:t>
      </w:r>
      <w:r w:rsidR="00D14CB1" w:rsidRPr="00302911">
        <w:rPr>
          <w:lang w:val="en-US"/>
        </w:rPr>
        <w:t xml:space="preserve">However, </w:t>
      </w:r>
      <w:r w:rsidR="00B34B6B" w:rsidRPr="00302911">
        <w:rPr>
          <w:lang w:val="en-US"/>
        </w:rPr>
        <w:t>international law</w:t>
      </w:r>
      <w:r w:rsidR="004C0911" w:rsidRPr="00302911">
        <w:rPr>
          <w:lang w:val="en-US"/>
        </w:rPr>
        <w:t xml:space="preserve"> does require that certain safeguards are guaranteed, </w:t>
      </w:r>
      <w:r w:rsidR="00B34B6B" w:rsidRPr="00302911">
        <w:rPr>
          <w:lang w:val="en-US"/>
        </w:rPr>
        <w:t xml:space="preserve">especially the right to a fair trial, the exclusion of the death penalty, detention in conformity with international standards and the possibility of consular assistance. </w:t>
      </w:r>
    </w:p>
    <w:p w14:paraId="6C598B57" w14:textId="1FD2EEC5" w:rsidR="00B40C01" w:rsidRPr="006E4265" w:rsidRDefault="00DE46EE" w:rsidP="00362D96">
      <w:pPr>
        <w:rPr>
          <w:lang w:val="en-US"/>
        </w:rPr>
      </w:pPr>
      <w:r w:rsidRPr="00302911">
        <w:rPr>
          <w:lang w:val="en-US"/>
        </w:rPr>
        <w:t>A</w:t>
      </w:r>
      <w:r w:rsidR="004C4AF1" w:rsidRPr="00302911">
        <w:rPr>
          <w:lang w:val="en-US"/>
        </w:rPr>
        <w:t xml:space="preserve"> second limitation </w:t>
      </w:r>
      <w:r w:rsidR="006A0EB4">
        <w:rPr>
          <w:lang w:val="en-US"/>
        </w:rPr>
        <w:t>following from</w:t>
      </w:r>
      <w:r w:rsidR="004C4AF1" w:rsidRPr="00073321">
        <w:rPr>
          <w:lang w:val="en-US"/>
        </w:rPr>
        <w:t xml:space="preserve"> the question</w:t>
      </w:r>
      <w:r w:rsidR="00B34B6B" w:rsidRPr="00073321">
        <w:rPr>
          <w:lang w:val="en-US"/>
        </w:rPr>
        <w:t xml:space="preserve"> </w:t>
      </w:r>
      <w:r w:rsidR="000738F5" w:rsidRPr="00073321">
        <w:rPr>
          <w:lang w:val="en-US"/>
        </w:rPr>
        <w:t>concerns</w:t>
      </w:r>
      <w:r w:rsidR="00B34B6B" w:rsidRPr="00073321">
        <w:rPr>
          <w:lang w:val="en-US"/>
        </w:rPr>
        <w:t xml:space="preserve"> the condition that the international tribunal would be established without </w:t>
      </w:r>
      <w:r w:rsidR="003F2DAE" w:rsidRPr="00073321">
        <w:rPr>
          <w:lang w:val="en-US"/>
        </w:rPr>
        <w:t xml:space="preserve">the </w:t>
      </w:r>
      <w:r w:rsidR="00B34B6B" w:rsidRPr="00073321">
        <w:rPr>
          <w:lang w:val="en-US"/>
        </w:rPr>
        <w:t>consent</w:t>
      </w:r>
      <w:r w:rsidR="003F2DAE" w:rsidRPr="00073321">
        <w:rPr>
          <w:lang w:val="en-US"/>
        </w:rPr>
        <w:t xml:space="preserve"> of </w:t>
      </w:r>
      <w:r w:rsidR="00B34B6B" w:rsidRPr="00073321">
        <w:rPr>
          <w:lang w:val="en-US"/>
        </w:rPr>
        <w:t>Iraq or Syria</w:t>
      </w:r>
      <w:r w:rsidR="003F2DAE" w:rsidRPr="00073321">
        <w:rPr>
          <w:lang w:val="en-US"/>
        </w:rPr>
        <w:t xml:space="preserve"> and without a UN Security Council mandate. An international tribunal </w:t>
      </w:r>
      <w:r w:rsidR="000738F5" w:rsidRPr="00073321">
        <w:rPr>
          <w:lang w:val="en-US"/>
        </w:rPr>
        <w:t>in</w:t>
      </w:r>
      <w:r w:rsidR="003F2DAE" w:rsidRPr="00073321">
        <w:rPr>
          <w:lang w:val="en-US"/>
        </w:rPr>
        <w:t xml:space="preserve"> which neither Syria </w:t>
      </w:r>
      <w:r w:rsidR="000738F5" w:rsidRPr="00073321">
        <w:rPr>
          <w:lang w:val="en-US"/>
        </w:rPr>
        <w:t>n</w:t>
      </w:r>
      <w:r w:rsidR="003F2DAE" w:rsidRPr="00073321">
        <w:rPr>
          <w:lang w:val="en-US"/>
        </w:rPr>
        <w:t xml:space="preserve">or Iraq are taking part will have important limitations in terms of effectivity, for example concerning its jurisdiction over </w:t>
      </w:r>
      <w:r w:rsidR="00E14171">
        <w:rPr>
          <w:lang w:val="en-US"/>
        </w:rPr>
        <w:t>individuals</w:t>
      </w:r>
      <w:r w:rsidR="00E14171" w:rsidRPr="00073321">
        <w:rPr>
          <w:lang w:val="en-US"/>
        </w:rPr>
        <w:t xml:space="preserve"> </w:t>
      </w:r>
      <w:r w:rsidR="003F2DAE" w:rsidRPr="00073321">
        <w:rPr>
          <w:lang w:val="en-US"/>
        </w:rPr>
        <w:t>who do not have the nationality of participating states</w:t>
      </w:r>
      <w:r w:rsidR="003605BB" w:rsidRPr="00073321">
        <w:rPr>
          <w:lang w:val="en-US"/>
        </w:rPr>
        <w:t>,</w:t>
      </w:r>
      <w:r w:rsidR="003F2DAE" w:rsidRPr="00073321">
        <w:rPr>
          <w:lang w:val="en-US"/>
        </w:rPr>
        <w:t xml:space="preserve"> and access to suspects, witnesses and evidence. Experience </w:t>
      </w:r>
      <w:r w:rsidR="00305F31" w:rsidRPr="00073321">
        <w:rPr>
          <w:lang w:val="en-US"/>
        </w:rPr>
        <w:t>has shown</w:t>
      </w:r>
      <w:r w:rsidR="003F2DAE" w:rsidRPr="00073321">
        <w:rPr>
          <w:lang w:val="en-US"/>
        </w:rPr>
        <w:t xml:space="preserve"> that tribunals are more successful if they </w:t>
      </w:r>
      <w:r w:rsidR="00FF5ACD" w:rsidRPr="00073321">
        <w:rPr>
          <w:lang w:val="en-US"/>
        </w:rPr>
        <w:t xml:space="preserve">are supported by </w:t>
      </w:r>
      <w:r w:rsidR="003F2DAE" w:rsidRPr="00073321">
        <w:rPr>
          <w:lang w:val="en-US"/>
        </w:rPr>
        <w:t>the current regime (</w:t>
      </w:r>
      <w:r w:rsidR="00362D96" w:rsidRPr="00073321">
        <w:rPr>
          <w:lang w:val="en-US"/>
        </w:rPr>
        <w:t>see for example the</w:t>
      </w:r>
      <w:r w:rsidR="003F2DAE" w:rsidRPr="00073321">
        <w:rPr>
          <w:lang w:val="en-US"/>
        </w:rPr>
        <w:t xml:space="preserve"> International Criminal Tribunal for Rwanda (ICTR) and </w:t>
      </w:r>
      <w:r w:rsidR="00362D96" w:rsidRPr="00073321">
        <w:rPr>
          <w:lang w:val="en-US"/>
        </w:rPr>
        <w:t>t</w:t>
      </w:r>
      <w:r w:rsidR="003F2DAE" w:rsidRPr="00073321">
        <w:rPr>
          <w:lang w:val="en-US"/>
        </w:rPr>
        <w:t>he Special Court for Sierra Leone (SCSL)) or if they are supported by the Security Council (International Criminal Tribunal for the former Yugoslavia</w:t>
      </w:r>
      <w:r w:rsidR="00A047DC" w:rsidRPr="00073321">
        <w:rPr>
          <w:lang w:val="en-US"/>
        </w:rPr>
        <w:t xml:space="preserve"> (ICTY)). Therefore, it is recommended to </w:t>
      </w:r>
      <w:r w:rsidR="00701DEE" w:rsidRPr="00073321">
        <w:rPr>
          <w:lang w:val="en-US"/>
        </w:rPr>
        <w:t>aim</w:t>
      </w:r>
      <w:r w:rsidR="00A047DC" w:rsidRPr="00073321">
        <w:rPr>
          <w:lang w:val="en-US"/>
        </w:rPr>
        <w:t xml:space="preserve"> for international prosecution </w:t>
      </w:r>
      <w:r w:rsidR="00A047DC" w:rsidRPr="00155FF9">
        <w:rPr>
          <w:i/>
          <w:iCs/>
          <w:lang w:val="en-US"/>
        </w:rPr>
        <w:t>with</w:t>
      </w:r>
      <w:r w:rsidR="00A047DC" w:rsidRPr="006E4265">
        <w:rPr>
          <w:lang w:val="en-US"/>
        </w:rPr>
        <w:t xml:space="preserve"> the consent of Iraq or Syria, where the condition of the abovementioned guarantees self-evidently appl</w:t>
      </w:r>
      <w:r w:rsidR="00C172BB" w:rsidRPr="006E4265">
        <w:rPr>
          <w:lang w:val="en-US"/>
        </w:rPr>
        <w:t>ies</w:t>
      </w:r>
      <w:r w:rsidR="00A047DC" w:rsidRPr="006E4265">
        <w:rPr>
          <w:lang w:val="en-US"/>
        </w:rPr>
        <w:t xml:space="preserve"> accordingly, and/or agreement in the Security Council. </w:t>
      </w:r>
    </w:p>
    <w:p w14:paraId="424368E3" w14:textId="0AA33754" w:rsidR="00A047DC" w:rsidRPr="00A92FBF" w:rsidRDefault="00347931" w:rsidP="00362D96">
      <w:pPr>
        <w:rPr>
          <w:lang w:val="en-US"/>
        </w:rPr>
      </w:pPr>
      <w:r w:rsidRPr="006E4265">
        <w:rPr>
          <w:lang w:val="en-US"/>
        </w:rPr>
        <w:t>Thirdly,</w:t>
      </w:r>
      <w:r w:rsidR="00A047DC" w:rsidRPr="006E4265">
        <w:rPr>
          <w:lang w:val="en-US"/>
        </w:rPr>
        <w:t xml:space="preserve"> the question only </w:t>
      </w:r>
      <w:r w:rsidR="00362D96" w:rsidRPr="006E4265">
        <w:rPr>
          <w:lang w:val="en-US"/>
        </w:rPr>
        <w:t>focuses on</w:t>
      </w:r>
      <w:r w:rsidR="004E42E3" w:rsidRPr="006E4265">
        <w:rPr>
          <w:lang w:val="en-US"/>
        </w:rPr>
        <w:t xml:space="preserve"> the</w:t>
      </w:r>
      <w:r w:rsidR="00A047DC" w:rsidRPr="006E4265">
        <w:rPr>
          <w:lang w:val="en-US"/>
        </w:rPr>
        <w:t xml:space="preserve"> establishment of a new international tribunal, not </w:t>
      </w:r>
      <w:r w:rsidR="0056220C" w:rsidRPr="006E4265">
        <w:rPr>
          <w:lang w:val="en-US"/>
        </w:rPr>
        <w:t xml:space="preserve">on </w:t>
      </w:r>
      <w:r w:rsidR="00A047DC" w:rsidRPr="006E4265">
        <w:rPr>
          <w:lang w:val="en-US"/>
        </w:rPr>
        <w:t>the use of an already existing tribunal. Th</w:t>
      </w:r>
      <w:r w:rsidR="00D51CD0" w:rsidRPr="006E4265">
        <w:rPr>
          <w:lang w:val="en-US"/>
        </w:rPr>
        <w:t xml:space="preserve">is excludes the </w:t>
      </w:r>
      <w:r w:rsidR="00A047DC" w:rsidRPr="006E4265">
        <w:rPr>
          <w:lang w:val="en-US"/>
        </w:rPr>
        <w:t>option of prosecution by the International Criminal Court (ICC)</w:t>
      </w:r>
      <w:r w:rsidR="00D51CD0" w:rsidRPr="006E4265">
        <w:rPr>
          <w:lang w:val="en-US"/>
        </w:rPr>
        <w:t xml:space="preserve">. This </w:t>
      </w:r>
      <w:r w:rsidR="00A047DC" w:rsidRPr="006E4265">
        <w:rPr>
          <w:lang w:val="en-US"/>
        </w:rPr>
        <w:t xml:space="preserve">is a direct result of the presumed absence of consent </w:t>
      </w:r>
      <w:r w:rsidR="00AD238D" w:rsidRPr="006E4265">
        <w:rPr>
          <w:lang w:val="en-US"/>
        </w:rPr>
        <w:t xml:space="preserve">of </w:t>
      </w:r>
      <w:r w:rsidR="00A047DC" w:rsidRPr="006E4265">
        <w:rPr>
          <w:lang w:val="en-US"/>
        </w:rPr>
        <w:t>Iraq or Syria and the absence of a Security Council mandate. Without the consent of these parties or such a mandate</w:t>
      </w:r>
      <w:r w:rsidR="0056220C" w:rsidRPr="006E4265">
        <w:rPr>
          <w:lang w:val="en-US"/>
        </w:rPr>
        <w:t>,</w:t>
      </w:r>
      <w:r w:rsidR="00A047DC" w:rsidRPr="006E4265">
        <w:rPr>
          <w:lang w:val="en-US"/>
        </w:rPr>
        <w:t xml:space="preserve"> the ICC cannot exercise jurisdiction over crimes committed in Iraq or Syria</w:t>
      </w:r>
      <w:r w:rsidR="00C46EE4" w:rsidRPr="006E4265">
        <w:rPr>
          <w:lang w:val="en-US"/>
        </w:rPr>
        <w:t xml:space="preserve"> by </w:t>
      </w:r>
      <w:r w:rsidR="00050317">
        <w:rPr>
          <w:lang w:val="en-US"/>
        </w:rPr>
        <w:t>individuals</w:t>
      </w:r>
      <w:r w:rsidR="00050317" w:rsidRPr="006E4265">
        <w:rPr>
          <w:lang w:val="en-US"/>
        </w:rPr>
        <w:t xml:space="preserve"> </w:t>
      </w:r>
      <w:r w:rsidR="00C46EE4" w:rsidRPr="006E4265">
        <w:rPr>
          <w:lang w:val="en-US"/>
        </w:rPr>
        <w:t>who do</w:t>
      </w:r>
      <w:r w:rsidR="001E038C" w:rsidRPr="006E4265">
        <w:rPr>
          <w:lang w:val="en-US"/>
        </w:rPr>
        <w:t xml:space="preserve"> not</w:t>
      </w:r>
      <w:r w:rsidR="00C46EE4" w:rsidRPr="006E4265">
        <w:rPr>
          <w:lang w:val="en-US"/>
        </w:rPr>
        <w:t xml:space="preserve"> have the nationality of state parties to the ICC.</w:t>
      </w:r>
      <w:r w:rsidR="00E628BD" w:rsidRPr="006E4265">
        <w:rPr>
          <w:rStyle w:val="FootnoteReference"/>
          <w:lang w:val="en-US"/>
        </w:rPr>
        <w:footnoteReference w:id="2"/>
      </w:r>
      <w:r w:rsidR="00C46EE4" w:rsidRPr="006E4265">
        <w:rPr>
          <w:lang w:val="en-US"/>
        </w:rPr>
        <w:t xml:space="preserve"> </w:t>
      </w:r>
      <w:r w:rsidR="00432F08" w:rsidRPr="006E4265">
        <w:rPr>
          <w:lang w:val="en-US"/>
        </w:rPr>
        <w:t>It m</w:t>
      </w:r>
      <w:r w:rsidR="00F817BA" w:rsidRPr="006E4265">
        <w:rPr>
          <w:lang w:val="en-US"/>
        </w:rPr>
        <w:t>ay</w:t>
      </w:r>
      <w:r w:rsidR="00432F08" w:rsidRPr="006E4265">
        <w:rPr>
          <w:lang w:val="en-US"/>
        </w:rPr>
        <w:t xml:space="preserve"> be possible</w:t>
      </w:r>
      <w:r w:rsidR="00C46EE4" w:rsidRPr="006E4265">
        <w:rPr>
          <w:lang w:val="en-US"/>
        </w:rPr>
        <w:t xml:space="preserve"> that the ICC can </w:t>
      </w:r>
      <w:r w:rsidR="00362D96" w:rsidRPr="006E4265">
        <w:rPr>
          <w:lang w:val="en-US"/>
        </w:rPr>
        <w:t>prosecute</w:t>
      </w:r>
      <w:r w:rsidR="00C46EE4" w:rsidRPr="006E4265">
        <w:rPr>
          <w:lang w:val="en-US"/>
        </w:rPr>
        <w:t xml:space="preserve"> </w:t>
      </w:r>
      <w:r w:rsidR="00C46EE4" w:rsidRPr="006E4265">
        <w:rPr>
          <w:i/>
          <w:iCs/>
          <w:lang w:val="en-US"/>
        </w:rPr>
        <w:t xml:space="preserve">foreign terrorist fighters </w:t>
      </w:r>
      <w:r w:rsidR="00C46EE4" w:rsidRPr="006E4265">
        <w:rPr>
          <w:lang w:val="en-US"/>
        </w:rPr>
        <w:t xml:space="preserve">(FTFs) </w:t>
      </w:r>
      <w:r w:rsidR="00362D96" w:rsidRPr="006E4265">
        <w:rPr>
          <w:lang w:val="en-US"/>
        </w:rPr>
        <w:t>i</w:t>
      </w:r>
      <w:r w:rsidR="0056220C" w:rsidRPr="006E4265">
        <w:rPr>
          <w:lang w:val="en-US"/>
        </w:rPr>
        <w:t xml:space="preserve">f </w:t>
      </w:r>
      <w:r w:rsidR="00C46EE4" w:rsidRPr="006E4265">
        <w:rPr>
          <w:lang w:val="en-US"/>
        </w:rPr>
        <w:t xml:space="preserve">they have the nationality of states </w:t>
      </w:r>
      <w:r w:rsidR="0056220C" w:rsidRPr="006E4265">
        <w:rPr>
          <w:lang w:val="en-US"/>
        </w:rPr>
        <w:t xml:space="preserve">that </w:t>
      </w:r>
      <w:r w:rsidR="00C46EE4" w:rsidRPr="006E4265">
        <w:rPr>
          <w:lang w:val="en-US"/>
        </w:rPr>
        <w:t>are parties to the ICC, like the Netherlands, France and the United Kingdom. However, two comments are appropriate here. First, this will only be a realistic option for FTFs who belong to those</w:t>
      </w:r>
      <w:r w:rsidR="009C23B9" w:rsidRPr="006E4265">
        <w:rPr>
          <w:lang w:val="en-US"/>
        </w:rPr>
        <w:t xml:space="preserve"> </w:t>
      </w:r>
      <w:r w:rsidR="00C46EE4" w:rsidRPr="006E4265">
        <w:rPr>
          <w:lang w:val="en-US"/>
        </w:rPr>
        <w:t>most responsible within ISIS.</w:t>
      </w:r>
      <w:r w:rsidR="009C23B9" w:rsidRPr="00A92FBF">
        <w:rPr>
          <w:rStyle w:val="FootnoteReference"/>
          <w:lang w:val="en-US"/>
        </w:rPr>
        <w:footnoteReference w:id="3"/>
      </w:r>
      <w:r w:rsidR="00C46EE4" w:rsidRPr="00A92FBF">
        <w:rPr>
          <w:lang w:val="en-US"/>
        </w:rPr>
        <w:t xml:space="preserve"> </w:t>
      </w:r>
      <w:r w:rsidR="00C46EE4" w:rsidRPr="00A92FBF">
        <w:rPr>
          <w:lang w:val="en-US"/>
        </w:rPr>
        <w:lastRenderedPageBreak/>
        <w:t>Whether this is the case</w:t>
      </w:r>
      <w:r w:rsidR="00E31492" w:rsidRPr="00A92FBF">
        <w:rPr>
          <w:lang w:val="en-US"/>
        </w:rPr>
        <w:t xml:space="preserve"> </w:t>
      </w:r>
      <w:r w:rsidR="00C46EE4" w:rsidRPr="00A92FBF">
        <w:rPr>
          <w:lang w:val="en-US"/>
        </w:rPr>
        <w:t xml:space="preserve">will have to be determined for each individual suspect. </w:t>
      </w:r>
      <w:r w:rsidR="00601EE9" w:rsidRPr="00A92FBF">
        <w:rPr>
          <w:lang w:val="en-US"/>
        </w:rPr>
        <w:t>Second, inevitably</w:t>
      </w:r>
      <w:r w:rsidR="00362D96" w:rsidRPr="00A92FBF">
        <w:rPr>
          <w:lang w:val="en-US"/>
        </w:rPr>
        <w:t>,</w:t>
      </w:r>
      <w:r w:rsidR="00601EE9" w:rsidRPr="00A92FBF">
        <w:rPr>
          <w:lang w:val="en-US"/>
        </w:rPr>
        <w:t xml:space="preserve"> the requirements of admissibility have to be met, </w:t>
      </w:r>
      <w:r w:rsidR="00362D96" w:rsidRPr="00A92FBF">
        <w:rPr>
          <w:lang w:val="en-US"/>
        </w:rPr>
        <w:t>including</w:t>
      </w:r>
      <w:r w:rsidR="00601EE9" w:rsidRPr="00A92FBF">
        <w:rPr>
          <w:lang w:val="en-US"/>
        </w:rPr>
        <w:t xml:space="preserve"> the principle of complementarity.</w:t>
      </w:r>
      <w:r w:rsidR="007F74AF" w:rsidRPr="00A92FBF">
        <w:rPr>
          <w:rStyle w:val="FootnoteReference"/>
          <w:lang w:val="en-US"/>
        </w:rPr>
        <w:footnoteReference w:id="4"/>
      </w:r>
    </w:p>
    <w:p w14:paraId="572FE48B" w14:textId="58A256FC" w:rsidR="00E97E93" w:rsidRPr="00125F79" w:rsidRDefault="00E9018B" w:rsidP="00ED13DD">
      <w:pPr>
        <w:rPr>
          <w:lang w:val="en-US"/>
        </w:rPr>
      </w:pPr>
      <w:r w:rsidRPr="00A92FBF">
        <w:rPr>
          <w:lang w:val="en-US"/>
        </w:rPr>
        <w:t xml:space="preserve">The fourth limitation </w:t>
      </w:r>
      <w:r w:rsidR="00D34C84">
        <w:rPr>
          <w:lang w:val="en-US"/>
        </w:rPr>
        <w:t>following from</w:t>
      </w:r>
      <w:r w:rsidR="006B6A37">
        <w:rPr>
          <w:lang w:val="en-US"/>
        </w:rPr>
        <w:t xml:space="preserve"> </w:t>
      </w:r>
      <w:r w:rsidRPr="00A92FBF">
        <w:rPr>
          <w:lang w:val="en-US"/>
        </w:rPr>
        <w:t>the question</w:t>
      </w:r>
      <w:r w:rsidR="006A5B35" w:rsidRPr="00A92FBF">
        <w:rPr>
          <w:lang w:val="en-US"/>
        </w:rPr>
        <w:t xml:space="preserve"> </w:t>
      </w:r>
      <w:r w:rsidR="008844BB" w:rsidRPr="00A302DC">
        <w:rPr>
          <w:lang w:val="en-US"/>
        </w:rPr>
        <w:t xml:space="preserve">is </w:t>
      </w:r>
      <w:r w:rsidR="00362D96" w:rsidRPr="00A302DC">
        <w:rPr>
          <w:lang w:val="en-US"/>
        </w:rPr>
        <w:t xml:space="preserve">that </w:t>
      </w:r>
      <w:r w:rsidR="00AA5B68" w:rsidRPr="00A302DC">
        <w:rPr>
          <w:lang w:val="en-US"/>
        </w:rPr>
        <w:t>the tribunal</w:t>
      </w:r>
      <w:r w:rsidR="00C731F2" w:rsidRPr="00A302DC">
        <w:rPr>
          <w:lang w:val="en-US"/>
        </w:rPr>
        <w:t xml:space="preserve"> </w:t>
      </w:r>
      <w:r w:rsidR="00362D96" w:rsidRPr="00A302DC">
        <w:rPr>
          <w:lang w:val="en-US"/>
        </w:rPr>
        <w:t xml:space="preserve">would </w:t>
      </w:r>
      <w:r w:rsidR="00C731F2" w:rsidRPr="00A302DC">
        <w:rPr>
          <w:lang w:val="en-US"/>
        </w:rPr>
        <w:t>bring</w:t>
      </w:r>
      <w:r w:rsidR="00AA5B68" w:rsidRPr="00A302DC">
        <w:rPr>
          <w:lang w:val="en-US"/>
        </w:rPr>
        <w:t xml:space="preserve"> ‘members of ISIS’</w:t>
      </w:r>
      <w:r w:rsidR="00C731F2" w:rsidRPr="00A302DC">
        <w:rPr>
          <w:lang w:val="en-US"/>
        </w:rPr>
        <w:t xml:space="preserve"> to justice</w:t>
      </w:r>
      <w:r w:rsidR="00AA5B68" w:rsidRPr="00A302DC">
        <w:rPr>
          <w:lang w:val="en-US"/>
        </w:rPr>
        <w:t>.</w:t>
      </w:r>
      <w:r w:rsidR="00DF617E" w:rsidRPr="00A302DC">
        <w:rPr>
          <w:lang w:val="en-US"/>
        </w:rPr>
        <w:t xml:space="preserve"> I will </w:t>
      </w:r>
      <w:r w:rsidR="002B0C48" w:rsidRPr="00A302DC">
        <w:rPr>
          <w:lang w:val="en-US"/>
        </w:rPr>
        <w:t xml:space="preserve">make three comments </w:t>
      </w:r>
      <w:r w:rsidR="00362D96" w:rsidRPr="00A302DC">
        <w:rPr>
          <w:lang w:val="en-US"/>
        </w:rPr>
        <w:t xml:space="preserve">on </w:t>
      </w:r>
      <w:r w:rsidR="002B0C48" w:rsidRPr="00A302DC">
        <w:rPr>
          <w:lang w:val="en-US"/>
        </w:rPr>
        <w:t xml:space="preserve">this. </w:t>
      </w:r>
      <w:r w:rsidR="002B0C48" w:rsidRPr="00A302DC">
        <w:rPr>
          <w:lang w:val="en-US"/>
        </w:rPr>
        <w:br/>
      </w:r>
      <w:r w:rsidR="006E0A46" w:rsidRPr="00A302DC">
        <w:rPr>
          <w:lang w:val="en-US"/>
        </w:rPr>
        <w:br/>
      </w:r>
      <w:r w:rsidR="002B0C48" w:rsidRPr="00A302DC">
        <w:rPr>
          <w:lang w:val="en-US"/>
        </w:rPr>
        <w:t xml:space="preserve">First, the preliminary question </w:t>
      </w:r>
      <w:r w:rsidR="004E6736" w:rsidRPr="00A302DC">
        <w:rPr>
          <w:lang w:val="en-US"/>
        </w:rPr>
        <w:t xml:space="preserve">is </w:t>
      </w:r>
      <w:r w:rsidR="00362D96" w:rsidRPr="00A302DC">
        <w:rPr>
          <w:lang w:val="en-US"/>
        </w:rPr>
        <w:t>whether</w:t>
      </w:r>
      <w:r w:rsidR="004E6736" w:rsidRPr="00A302DC">
        <w:rPr>
          <w:lang w:val="en-US"/>
        </w:rPr>
        <w:t xml:space="preserve"> it is desirable </w:t>
      </w:r>
      <w:r w:rsidR="0086275B" w:rsidRPr="00A302DC">
        <w:rPr>
          <w:lang w:val="en-US"/>
        </w:rPr>
        <w:t xml:space="preserve">for an international tribunal to </w:t>
      </w:r>
      <w:r w:rsidR="00D0097F" w:rsidRPr="00A302DC">
        <w:rPr>
          <w:lang w:val="en-US"/>
        </w:rPr>
        <w:t xml:space="preserve">prosecute </w:t>
      </w:r>
      <w:r w:rsidR="004641A7">
        <w:rPr>
          <w:lang w:val="en-US"/>
        </w:rPr>
        <w:t>individuals</w:t>
      </w:r>
      <w:r w:rsidR="00D0097F" w:rsidRPr="00A302DC">
        <w:rPr>
          <w:lang w:val="en-US"/>
        </w:rPr>
        <w:t xml:space="preserve"> for membership </w:t>
      </w:r>
      <w:r w:rsidR="00362D96" w:rsidRPr="00A302DC">
        <w:rPr>
          <w:lang w:val="en-US"/>
        </w:rPr>
        <w:t>of</w:t>
      </w:r>
      <w:r w:rsidR="00D0097F" w:rsidRPr="00A302DC">
        <w:rPr>
          <w:lang w:val="en-US"/>
        </w:rPr>
        <w:t xml:space="preserve"> ISIS. </w:t>
      </w:r>
      <w:r w:rsidR="00000E94" w:rsidRPr="00A302DC">
        <w:rPr>
          <w:lang w:val="en-US"/>
        </w:rPr>
        <w:t xml:space="preserve">A clear </w:t>
      </w:r>
      <w:r w:rsidR="00A97B9B" w:rsidRPr="00A302DC">
        <w:rPr>
          <w:lang w:val="en-US"/>
        </w:rPr>
        <w:t xml:space="preserve">criterium </w:t>
      </w:r>
      <w:r w:rsidR="00005D30" w:rsidRPr="00A302DC">
        <w:rPr>
          <w:lang w:val="en-US"/>
        </w:rPr>
        <w:t xml:space="preserve">for membership </w:t>
      </w:r>
      <w:r w:rsidR="0056220C" w:rsidRPr="00A302DC">
        <w:rPr>
          <w:lang w:val="en-US"/>
        </w:rPr>
        <w:t xml:space="preserve">that </w:t>
      </w:r>
      <w:r w:rsidR="002F5FB9" w:rsidRPr="00A302DC">
        <w:rPr>
          <w:lang w:val="en-US"/>
        </w:rPr>
        <w:t xml:space="preserve">could be applied </w:t>
      </w:r>
      <w:r w:rsidR="00A97B9B" w:rsidRPr="00A302DC">
        <w:rPr>
          <w:lang w:val="en-US"/>
        </w:rPr>
        <w:t>by an international tribunal seems to be missing so far.</w:t>
      </w:r>
      <w:r w:rsidR="00B97455">
        <w:rPr>
          <w:lang w:val="en-US"/>
        </w:rPr>
        <w:t xml:space="preserve"> </w:t>
      </w:r>
      <w:r w:rsidR="00AB48F2">
        <w:rPr>
          <w:lang w:val="en-US"/>
        </w:rPr>
        <w:t>Individuals</w:t>
      </w:r>
      <w:r w:rsidR="006B6A37">
        <w:rPr>
          <w:lang w:val="en-US"/>
        </w:rPr>
        <w:t xml:space="preserve"> w</w:t>
      </w:r>
      <w:r w:rsidR="0086099E" w:rsidRPr="0094532D">
        <w:rPr>
          <w:lang w:val="en-US"/>
        </w:rPr>
        <w:t>ho have joined ISI</w:t>
      </w:r>
      <w:r w:rsidR="00A51447" w:rsidRPr="0094532D">
        <w:rPr>
          <w:lang w:val="en-US"/>
        </w:rPr>
        <w:t xml:space="preserve">S </w:t>
      </w:r>
      <w:r w:rsidR="00016BFE" w:rsidRPr="0094532D">
        <w:rPr>
          <w:lang w:val="en-US"/>
        </w:rPr>
        <w:t xml:space="preserve">could </w:t>
      </w:r>
      <w:r w:rsidR="00A51447" w:rsidRPr="0094532D">
        <w:rPr>
          <w:lang w:val="en-US"/>
        </w:rPr>
        <w:t>possibly have</w:t>
      </w:r>
      <w:r w:rsidR="00B56553" w:rsidRPr="0094532D">
        <w:rPr>
          <w:lang w:val="en-US"/>
        </w:rPr>
        <w:t xml:space="preserve"> </w:t>
      </w:r>
      <w:r w:rsidR="00B7064D" w:rsidRPr="0094532D">
        <w:rPr>
          <w:lang w:val="en-US"/>
        </w:rPr>
        <w:t xml:space="preserve">fulfilled a multitude of roles and actions </w:t>
      </w:r>
      <w:r w:rsidR="00A77109" w:rsidRPr="0094532D">
        <w:rPr>
          <w:lang w:val="en-US"/>
        </w:rPr>
        <w:t xml:space="preserve">within ISIS, </w:t>
      </w:r>
      <w:r w:rsidR="003966A0" w:rsidRPr="0094532D">
        <w:rPr>
          <w:lang w:val="en-US"/>
        </w:rPr>
        <w:t xml:space="preserve">some of which </w:t>
      </w:r>
      <w:r w:rsidR="00EC19D1" w:rsidRPr="0094532D">
        <w:rPr>
          <w:lang w:val="en-US"/>
        </w:rPr>
        <w:t xml:space="preserve">will be </w:t>
      </w:r>
      <w:r w:rsidR="00E240C1" w:rsidRPr="0094532D">
        <w:rPr>
          <w:lang w:val="en-US"/>
        </w:rPr>
        <w:t xml:space="preserve">better fit for trial </w:t>
      </w:r>
      <w:r w:rsidR="00D1680E" w:rsidRPr="0094532D">
        <w:rPr>
          <w:lang w:val="en-US"/>
        </w:rPr>
        <w:t xml:space="preserve">by an international tribunal than others. </w:t>
      </w:r>
      <w:r w:rsidR="00B61B3E" w:rsidRPr="0094532D">
        <w:rPr>
          <w:lang w:val="en-US"/>
        </w:rPr>
        <w:t xml:space="preserve">Reports about </w:t>
      </w:r>
      <w:r w:rsidR="00362D96" w:rsidRPr="0094532D">
        <w:rPr>
          <w:lang w:val="en-US"/>
        </w:rPr>
        <w:t>death sentences in Iraq</w:t>
      </w:r>
      <w:r w:rsidR="009362E8" w:rsidRPr="0094532D">
        <w:rPr>
          <w:lang w:val="en-US"/>
        </w:rPr>
        <w:t>,</w:t>
      </w:r>
      <w:r w:rsidR="00C755E7" w:rsidRPr="0094532D">
        <w:rPr>
          <w:lang w:val="en-US"/>
        </w:rPr>
        <w:t xml:space="preserve"> solely</w:t>
      </w:r>
      <w:r w:rsidR="00383FAA" w:rsidRPr="0094532D">
        <w:rPr>
          <w:lang w:val="en-US"/>
        </w:rPr>
        <w:t xml:space="preserve"> on the basis </w:t>
      </w:r>
      <w:r w:rsidR="00E56DD8" w:rsidRPr="0094532D">
        <w:rPr>
          <w:lang w:val="en-US"/>
        </w:rPr>
        <w:t xml:space="preserve">of being a </w:t>
      </w:r>
      <w:r w:rsidR="00C62965" w:rsidRPr="0094532D">
        <w:rPr>
          <w:lang w:val="en-US"/>
        </w:rPr>
        <w:t xml:space="preserve">member of ISIS, without </w:t>
      </w:r>
      <w:r w:rsidR="009E02BD" w:rsidRPr="0094532D">
        <w:rPr>
          <w:lang w:val="en-US"/>
        </w:rPr>
        <w:t>consider</w:t>
      </w:r>
      <w:r w:rsidR="0056220C" w:rsidRPr="0094532D">
        <w:rPr>
          <w:lang w:val="en-US"/>
        </w:rPr>
        <w:t>ation</w:t>
      </w:r>
      <w:r w:rsidR="009E02BD" w:rsidRPr="0094532D">
        <w:rPr>
          <w:lang w:val="en-US"/>
        </w:rPr>
        <w:t xml:space="preserve"> of the</w:t>
      </w:r>
      <w:r w:rsidR="00362D96" w:rsidRPr="0094532D">
        <w:rPr>
          <w:lang w:val="en-US"/>
        </w:rPr>
        <w:t xml:space="preserve"> defendant’s’ </w:t>
      </w:r>
      <w:r w:rsidR="009E02BD" w:rsidRPr="0094532D">
        <w:rPr>
          <w:lang w:val="en-US"/>
        </w:rPr>
        <w:t>further actions</w:t>
      </w:r>
      <w:r w:rsidR="00142E3E">
        <w:rPr>
          <w:lang w:val="en-US"/>
        </w:rPr>
        <w:t>,</w:t>
      </w:r>
      <w:r w:rsidR="00D45A90" w:rsidRPr="00125F79">
        <w:rPr>
          <w:rStyle w:val="FootnoteReference"/>
          <w:lang w:val="en-US"/>
        </w:rPr>
        <w:footnoteReference w:id="5"/>
      </w:r>
      <w:r w:rsidR="009E02BD" w:rsidRPr="00125F79">
        <w:rPr>
          <w:lang w:val="en-US"/>
        </w:rPr>
        <w:t xml:space="preserve"> </w:t>
      </w:r>
      <w:r w:rsidR="00166362" w:rsidRPr="00125F79">
        <w:rPr>
          <w:lang w:val="en-US"/>
        </w:rPr>
        <w:t xml:space="preserve">show the risk of </w:t>
      </w:r>
      <w:r w:rsidR="00D45E2C" w:rsidRPr="00125F79">
        <w:rPr>
          <w:lang w:val="en-US"/>
        </w:rPr>
        <w:t xml:space="preserve">applying this criterium. </w:t>
      </w:r>
    </w:p>
    <w:p w14:paraId="551BF22B" w14:textId="2DFA8E9C" w:rsidR="00FE4D80" w:rsidRPr="00125F79" w:rsidRDefault="00E97E93" w:rsidP="00362D96">
      <w:pPr>
        <w:rPr>
          <w:lang w:val="en-US"/>
        </w:rPr>
      </w:pPr>
      <w:r w:rsidRPr="00125F79">
        <w:rPr>
          <w:lang w:val="en-US"/>
        </w:rPr>
        <w:t xml:space="preserve">Second, </w:t>
      </w:r>
      <w:r w:rsidR="00D80AF0" w:rsidRPr="00125F79">
        <w:rPr>
          <w:lang w:val="en-US"/>
        </w:rPr>
        <w:t>the boundaries between the groups</w:t>
      </w:r>
      <w:r w:rsidR="0056220C" w:rsidRPr="00125F79">
        <w:rPr>
          <w:lang w:val="en-US"/>
        </w:rPr>
        <w:t xml:space="preserve"> </w:t>
      </w:r>
      <w:r w:rsidR="00362D96" w:rsidRPr="00125F79">
        <w:rPr>
          <w:lang w:val="en-US"/>
        </w:rPr>
        <w:t>that were involved in</w:t>
      </w:r>
      <w:r w:rsidR="00D80AF0" w:rsidRPr="00125F79">
        <w:rPr>
          <w:lang w:val="en-US"/>
        </w:rPr>
        <w:t xml:space="preserve"> the conflict were fluid. </w:t>
      </w:r>
      <w:r w:rsidR="004641A7">
        <w:rPr>
          <w:lang w:val="en-US"/>
        </w:rPr>
        <w:t>Individuals</w:t>
      </w:r>
      <w:r w:rsidR="0056220C" w:rsidRPr="00125F79">
        <w:rPr>
          <w:lang w:val="en-US"/>
        </w:rPr>
        <w:t xml:space="preserve"> </w:t>
      </w:r>
      <w:r w:rsidR="00D80AF0" w:rsidRPr="00125F79">
        <w:rPr>
          <w:lang w:val="en-US"/>
        </w:rPr>
        <w:t xml:space="preserve">who </w:t>
      </w:r>
      <w:r w:rsidR="0056220C" w:rsidRPr="00125F79">
        <w:rPr>
          <w:lang w:val="en-US"/>
        </w:rPr>
        <w:t>initially fought with a different group in Iraq or Syria</w:t>
      </w:r>
      <w:r w:rsidR="003E7DA5" w:rsidRPr="00125F79">
        <w:rPr>
          <w:lang w:val="en-US"/>
        </w:rPr>
        <w:t xml:space="preserve"> </w:t>
      </w:r>
      <w:r w:rsidR="00362D96" w:rsidRPr="00125F79">
        <w:rPr>
          <w:lang w:val="en-US"/>
        </w:rPr>
        <w:t xml:space="preserve">later </w:t>
      </w:r>
      <w:r w:rsidR="006849F1" w:rsidRPr="00125F79">
        <w:rPr>
          <w:lang w:val="en-US"/>
        </w:rPr>
        <w:t>joined ISIS</w:t>
      </w:r>
      <w:r w:rsidR="003E7DA5" w:rsidRPr="00125F79">
        <w:rPr>
          <w:lang w:val="en-US"/>
        </w:rPr>
        <w:t>,</w:t>
      </w:r>
      <w:r w:rsidR="006849F1" w:rsidRPr="00125F79">
        <w:rPr>
          <w:lang w:val="en-US"/>
        </w:rPr>
        <w:t xml:space="preserve"> </w:t>
      </w:r>
      <w:r w:rsidR="00E75626" w:rsidRPr="00125F79">
        <w:rPr>
          <w:lang w:val="en-US"/>
        </w:rPr>
        <w:t>or the other way around.</w:t>
      </w:r>
      <w:r w:rsidR="004F3735" w:rsidRPr="00125F79">
        <w:rPr>
          <w:lang w:val="en-US"/>
        </w:rPr>
        <w:t xml:space="preserve"> </w:t>
      </w:r>
      <w:r w:rsidR="003B207A" w:rsidRPr="00125F79">
        <w:rPr>
          <w:lang w:val="en-US"/>
        </w:rPr>
        <w:t xml:space="preserve">It is not evident how an international tribunal </w:t>
      </w:r>
      <w:r w:rsidR="0056220C" w:rsidRPr="00125F79">
        <w:rPr>
          <w:lang w:val="en-US"/>
        </w:rPr>
        <w:t xml:space="preserve">will be able to </w:t>
      </w:r>
      <w:r w:rsidR="00A16705" w:rsidRPr="00125F79">
        <w:rPr>
          <w:lang w:val="en-US"/>
        </w:rPr>
        <w:t xml:space="preserve">handle </w:t>
      </w:r>
      <w:r w:rsidR="00EF0C22" w:rsidRPr="00125F79">
        <w:rPr>
          <w:lang w:val="en-US"/>
        </w:rPr>
        <w:t xml:space="preserve">these changes </w:t>
      </w:r>
      <w:r w:rsidR="00DB63E5" w:rsidRPr="00125F79">
        <w:rPr>
          <w:lang w:val="en-US"/>
        </w:rPr>
        <w:t>and</w:t>
      </w:r>
      <w:r w:rsidR="007065AA">
        <w:rPr>
          <w:lang w:val="en-US"/>
        </w:rPr>
        <w:t>,</w:t>
      </w:r>
      <w:r w:rsidR="00DB63E5" w:rsidRPr="00125F79">
        <w:rPr>
          <w:lang w:val="en-US"/>
        </w:rPr>
        <w:t xml:space="preserve"> for example</w:t>
      </w:r>
      <w:r w:rsidR="0056220C" w:rsidRPr="00125F79">
        <w:rPr>
          <w:lang w:val="en-US"/>
        </w:rPr>
        <w:t>,</w:t>
      </w:r>
      <w:r w:rsidR="00E75626" w:rsidRPr="00125F79">
        <w:rPr>
          <w:lang w:val="en-US"/>
        </w:rPr>
        <w:t xml:space="preserve"> </w:t>
      </w:r>
      <w:r w:rsidR="0056220C" w:rsidRPr="00125F79">
        <w:rPr>
          <w:lang w:val="en-US"/>
        </w:rPr>
        <w:t xml:space="preserve">if it would </w:t>
      </w:r>
      <w:r w:rsidR="00895AF5" w:rsidRPr="00125F79">
        <w:rPr>
          <w:lang w:val="en-US"/>
        </w:rPr>
        <w:t>disregard international crimes</w:t>
      </w:r>
      <w:r w:rsidR="00055266">
        <w:rPr>
          <w:lang w:val="en-US"/>
        </w:rPr>
        <w:t xml:space="preserve"> when they appear</w:t>
      </w:r>
      <w:r w:rsidR="00DC4671" w:rsidRPr="00125F79">
        <w:rPr>
          <w:lang w:val="en-US"/>
        </w:rPr>
        <w:t xml:space="preserve"> to </w:t>
      </w:r>
      <w:r w:rsidR="0056220C" w:rsidRPr="00125F79">
        <w:rPr>
          <w:lang w:val="en-US"/>
        </w:rPr>
        <w:t xml:space="preserve">have been </w:t>
      </w:r>
      <w:r w:rsidR="002873FC" w:rsidRPr="00125F79">
        <w:rPr>
          <w:lang w:val="en-US"/>
        </w:rPr>
        <w:t xml:space="preserve">committed before </w:t>
      </w:r>
      <w:r w:rsidR="0056220C" w:rsidRPr="00125F79">
        <w:rPr>
          <w:lang w:val="en-US"/>
        </w:rPr>
        <w:t xml:space="preserve">the individual </w:t>
      </w:r>
      <w:r w:rsidR="00C61689" w:rsidRPr="00125F79">
        <w:rPr>
          <w:lang w:val="en-US"/>
        </w:rPr>
        <w:t xml:space="preserve">joined ISIS. </w:t>
      </w:r>
    </w:p>
    <w:p w14:paraId="2834FBFA" w14:textId="003DC101" w:rsidR="009D1CA4" w:rsidRPr="002A350D" w:rsidRDefault="009D1CA4" w:rsidP="009760A8">
      <w:pPr>
        <w:rPr>
          <w:lang w:val="en-US"/>
        </w:rPr>
      </w:pPr>
      <w:r w:rsidRPr="00125F79">
        <w:rPr>
          <w:lang w:val="en-US"/>
        </w:rPr>
        <w:t xml:space="preserve">Third, </w:t>
      </w:r>
      <w:r w:rsidR="001C78D9" w:rsidRPr="00125F79">
        <w:rPr>
          <w:lang w:val="en-US"/>
        </w:rPr>
        <w:t xml:space="preserve">the question </w:t>
      </w:r>
      <w:r w:rsidR="009760A8" w:rsidRPr="00125F79">
        <w:rPr>
          <w:lang w:val="en-US"/>
        </w:rPr>
        <w:t>seems to assume that</w:t>
      </w:r>
      <w:r w:rsidR="00DE10F4" w:rsidRPr="00125F79">
        <w:rPr>
          <w:lang w:val="en-US"/>
        </w:rPr>
        <w:t xml:space="preserve"> </w:t>
      </w:r>
      <w:r w:rsidR="0028700F" w:rsidRPr="00125F79">
        <w:rPr>
          <w:lang w:val="en-US"/>
        </w:rPr>
        <w:t xml:space="preserve">a tribunal would only </w:t>
      </w:r>
      <w:r w:rsidR="009760A8" w:rsidRPr="00125F79">
        <w:rPr>
          <w:lang w:val="en-US"/>
        </w:rPr>
        <w:t>prosecute</w:t>
      </w:r>
      <w:r w:rsidR="00717DBB" w:rsidRPr="00125F79">
        <w:rPr>
          <w:lang w:val="en-US"/>
        </w:rPr>
        <w:t xml:space="preserve"> </w:t>
      </w:r>
      <w:r w:rsidR="0028700F" w:rsidRPr="00125F79">
        <w:rPr>
          <w:lang w:val="en-US"/>
        </w:rPr>
        <w:t xml:space="preserve">members of ISIS. </w:t>
      </w:r>
      <w:r w:rsidR="0056220C" w:rsidRPr="00125F79">
        <w:rPr>
          <w:lang w:val="en-US"/>
        </w:rPr>
        <w:t xml:space="preserve">On a political level, this choice would perhaps </w:t>
      </w:r>
      <w:r w:rsidR="0032160E" w:rsidRPr="00125F79">
        <w:rPr>
          <w:lang w:val="en-US"/>
        </w:rPr>
        <w:t>be understandable</w:t>
      </w:r>
      <w:r w:rsidR="005C606B" w:rsidRPr="00125F79">
        <w:rPr>
          <w:lang w:val="en-US"/>
        </w:rPr>
        <w:t>, but</w:t>
      </w:r>
      <w:r w:rsidR="003D00F8" w:rsidRPr="00125F79">
        <w:rPr>
          <w:lang w:val="en-US"/>
        </w:rPr>
        <w:t xml:space="preserve"> </w:t>
      </w:r>
      <w:r w:rsidR="0056220C" w:rsidRPr="00125F79">
        <w:rPr>
          <w:lang w:val="en-US"/>
        </w:rPr>
        <w:t xml:space="preserve">it </w:t>
      </w:r>
      <w:r w:rsidR="003D00F8" w:rsidRPr="00125F79">
        <w:rPr>
          <w:lang w:val="en-US"/>
        </w:rPr>
        <w:t>also</w:t>
      </w:r>
      <w:r w:rsidR="005C606B" w:rsidRPr="00125F79">
        <w:rPr>
          <w:lang w:val="en-US"/>
        </w:rPr>
        <w:t xml:space="preserve"> </w:t>
      </w:r>
      <w:r w:rsidR="0056220C" w:rsidRPr="00125F79">
        <w:rPr>
          <w:lang w:val="en-US"/>
        </w:rPr>
        <w:t xml:space="preserve">comes with </w:t>
      </w:r>
      <w:r w:rsidR="005C606B" w:rsidRPr="00125F79">
        <w:rPr>
          <w:lang w:val="en-US"/>
        </w:rPr>
        <w:t xml:space="preserve">risks. </w:t>
      </w:r>
      <w:r w:rsidR="005C329F" w:rsidRPr="00125F79">
        <w:rPr>
          <w:lang w:val="en-US"/>
        </w:rPr>
        <w:t>In general</w:t>
      </w:r>
      <w:r w:rsidR="00342663" w:rsidRPr="00125F79">
        <w:rPr>
          <w:lang w:val="en-US"/>
        </w:rPr>
        <w:t>,</w:t>
      </w:r>
      <w:r w:rsidR="005C329F" w:rsidRPr="00125F79">
        <w:rPr>
          <w:lang w:val="en-US"/>
        </w:rPr>
        <w:t xml:space="preserve"> international tribunals are organized in </w:t>
      </w:r>
      <w:r w:rsidR="0056220C" w:rsidRPr="00125F79">
        <w:rPr>
          <w:lang w:val="en-US"/>
        </w:rPr>
        <w:t xml:space="preserve">such a </w:t>
      </w:r>
      <w:r w:rsidR="005C329F" w:rsidRPr="00125F79">
        <w:rPr>
          <w:lang w:val="en-US"/>
        </w:rPr>
        <w:t xml:space="preserve">way </w:t>
      </w:r>
      <w:r w:rsidR="00AF3659" w:rsidRPr="00125F79">
        <w:rPr>
          <w:lang w:val="en-US"/>
        </w:rPr>
        <w:t xml:space="preserve">that they can exercise jurisdiction </w:t>
      </w:r>
      <w:r w:rsidR="0056220C" w:rsidRPr="00125F79">
        <w:rPr>
          <w:lang w:val="en-US"/>
        </w:rPr>
        <w:t xml:space="preserve">over </w:t>
      </w:r>
      <w:r w:rsidR="00DC25B5" w:rsidRPr="00125F79">
        <w:rPr>
          <w:lang w:val="en-US"/>
        </w:rPr>
        <w:t xml:space="preserve">all </w:t>
      </w:r>
      <w:r w:rsidR="00B97455">
        <w:rPr>
          <w:lang w:val="en-US"/>
        </w:rPr>
        <w:t>persons</w:t>
      </w:r>
      <w:r w:rsidR="0056220C" w:rsidRPr="006C5C3B">
        <w:rPr>
          <w:lang w:val="en-US"/>
        </w:rPr>
        <w:t xml:space="preserve"> </w:t>
      </w:r>
      <w:r w:rsidR="00DC25B5" w:rsidRPr="006C5C3B">
        <w:rPr>
          <w:lang w:val="en-US"/>
        </w:rPr>
        <w:t>who are suspected of crimes in a certain conflict</w:t>
      </w:r>
      <w:r w:rsidR="00733D69" w:rsidRPr="006C5C3B">
        <w:rPr>
          <w:lang w:val="en-US"/>
        </w:rPr>
        <w:t xml:space="preserve"> or situation, </w:t>
      </w:r>
      <w:r w:rsidR="00DA046C" w:rsidRPr="006C5C3B">
        <w:rPr>
          <w:i/>
          <w:iCs/>
          <w:lang w:val="en-US"/>
        </w:rPr>
        <w:t>independent</w:t>
      </w:r>
      <w:r w:rsidR="00DA046C" w:rsidRPr="006C5C3B">
        <w:rPr>
          <w:lang w:val="en-US"/>
        </w:rPr>
        <w:t xml:space="preserve"> of the party to which they belong. </w:t>
      </w:r>
      <w:r w:rsidR="000667B7" w:rsidRPr="006C5C3B">
        <w:rPr>
          <w:lang w:val="en-US"/>
        </w:rPr>
        <w:t>That applies</w:t>
      </w:r>
      <w:r w:rsidR="001B7F0E" w:rsidRPr="006C5C3B">
        <w:rPr>
          <w:lang w:val="en-US"/>
        </w:rPr>
        <w:t xml:space="preserve"> for example to </w:t>
      </w:r>
      <w:r w:rsidR="00A47D96" w:rsidRPr="006C5C3B">
        <w:rPr>
          <w:lang w:val="en-US"/>
        </w:rPr>
        <w:t xml:space="preserve">the ICC, the ICTY and the SCSL. </w:t>
      </w:r>
      <w:r w:rsidR="0056220C" w:rsidRPr="006C5C3B">
        <w:rPr>
          <w:lang w:val="en-US"/>
        </w:rPr>
        <w:t>With t</w:t>
      </w:r>
      <w:r w:rsidR="009760A8" w:rsidRPr="006C5C3B">
        <w:rPr>
          <w:lang w:val="en-US"/>
        </w:rPr>
        <w:t xml:space="preserve">he decision </w:t>
      </w:r>
      <w:r w:rsidR="004A6EBC" w:rsidRPr="006C5C3B">
        <w:rPr>
          <w:lang w:val="en-US"/>
        </w:rPr>
        <w:t xml:space="preserve">to </w:t>
      </w:r>
      <w:r w:rsidR="009760A8" w:rsidRPr="006C5C3B">
        <w:rPr>
          <w:lang w:val="en-US"/>
        </w:rPr>
        <w:t>prosecute</w:t>
      </w:r>
      <w:r w:rsidR="00273EA3" w:rsidRPr="006C5C3B">
        <w:rPr>
          <w:lang w:val="en-US"/>
        </w:rPr>
        <w:t xml:space="preserve"> members of ISIS </w:t>
      </w:r>
      <w:r w:rsidR="009760A8" w:rsidRPr="006C5C3B">
        <w:rPr>
          <w:lang w:val="en-US"/>
        </w:rPr>
        <w:t>only</w:t>
      </w:r>
      <w:r w:rsidR="00EA0D04" w:rsidRPr="006C5C3B">
        <w:rPr>
          <w:lang w:val="en-US"/>
        </w:rPr>
        <w:t xml:space="preserve">, </w:t>
      </w:r>
      <w:r w:rsidR="00B04C59" w:rsidRPr="006C5C3B">
        <w:rPr>
          <w:lang w:val="en-US"/>
        </w:rPr>
        <w:t xml:space="preserve">and not </w:t>
      </w:r>
      <w:r w:rsidR="0056220C" w:rsidRPr="006C5C3B">
        <w:rPr>
          <w:lang w:val="en-US"/>
        </w:rPr>
        <w:t xml:space="preserve">members of </w:t>
      </w:r>
      <w:r w:rsidR="00B04C59" w:rsidRPr="006C5C3B">
        <w:rPr>
          <w:lang w:val="en-US"/>
        </w:rPr>
        <w:t xml:space="preserve">the </w:t>
      </w:r>
      <w:r w:rsidR="0056220C" w:rsidRPr="006C5C3B">
        <w:rPr>
          <w:lang w:val="en-US"/>
        </w:rPr>
        <w:t>groups that were in</w:t>
      </w:r>
      <w:r w:rsidR="00B04C59" w:rsidRPr="006C5C3B">
        <w:rPr>
          <w:lang w:val="en-US"/>
        </w:rPr>
        <w:t xml:space="preserve"> conflict</w:t>
      </w:r>
      <w:r w:rsidR="0056220C" w:rsidRPr="006C5C3B">
        <w:rPr>
          <w:lang w:val="en-US"/>
        </w:rPr>
        <w:t xml:space="preserve"> with ISIS</w:t>
      </w:r>
      <w:r w:rsidR="00B04C59" w:rsidRPr="006C5C3B">
        <w:rPr>
          <w:lang w:val="en-US"/>
        </w:rPr>
        <w:t>,</w:t>
      </w:r>
      <w:r w:rsidR="00DC0FB5" w:rsidRPr="006C5C3B">
        <w:rPr>
          <w:lang w:val="en-US"/>
        </w:rPr>
        <w:t xml:space="preserve"> a</w:t>
      </w:r>
      <w:r w:rsidR="00427A91" w:rsidRPr="006C5C3B">
        <w:rPr>
          <w:lang w:val="en-US"/>
        </w:rPr>
        <w:t xml:space="preserve"> tribunal would follow the example of the </w:t>
      </w:r>
      <w:r w:rsidR="00E84D2E" w:rsidRPr="006C5C3B">
        <w:rPr>
          <w:lang w:val="en-US"/>
        </w:rPr>
        <w:t>Nuremberg</w:t>
      </w:r>
      <w:r w:rsidR="00427A91" w:rsidRPr="006C5C3B">
        <w:rPr>
          <w:lang w:val="en-US"/>
        </w:rPr>
        <w:t xml:space="preserve"> Tribunal. </w:t>
      </w:r>
      <w:r w:rsidR="0056220C" w:rsidRPr="006C5C3B">
        <w:rPr>
          <w:lang w:val="en-US"/>
        </w:rPr>
        <w:t>Aside</w:t>
      </w:r>
      <w:r w:rsidR="00260AFD" w:rsidRPr="006C5C3B">
        <w:rPr>
          <w:lang w:val="en-US"/>
        </w:rPr>
        <w:t xml:space="preserve"> from the problem </w:t>
      </w:r>
      <w:r w:rsidR="00A14CF1" w:rsidRPr="006C5C3B">
        <w:rPr>
          <w:lang w:val="en-US"/>
        </w:rPr>
        <w:t xml:space="preserve">of </w:t>
      </w:r>
      <w:r w:rsidR="006C5C3B">
        <w:rPr>
          <w:lang w:val="en-US"/>
        </w:rPr>
        <w:t>individuals</w:t>
      </w:r>
      <w:r w:rsidR="0056220C" w:rsidRPr="002A350D">
        <w:rPr>
          <w:lang w:val="en-US"/>
        </w:rPr>
        <w:t xml:space="preserve"> </w:t>
      </w:r>
      <w:r w:rsidR="00A14CF1" w:rsidRPr="002A350D">
        <w:rPr>
          <w:lang w:val="en-US"/>
        </w:rPr>
        <w:t xml:space="preserve">who joined multiple groups, </w:t>
      </w:r>
      <w:r w:rsidR="00CA5E64" w:rsidRPr="002A350D">
        <w:rPr>
          <w:lang w:val="en-US"/>
        </w:rPr>
        <w:t xml:space="preserve">this limitation and the selectivity </w:t>
      </w:r>
      <w:r w:rsidR="0056220C" w:rsidRPr="002A350D">
        <w:rPr>
          <w:lang w:val="en-US"/>
        </w:rPr>
        <w:t>that comes with it</w:t>
      </w:r>
      <w:r w:rsidR="00CA5E64" w:rsidRPr="002A350D">
        <w:rPr>
          <w:lang w:val="en-US"/>
        </w:rPr>
        <w:t xml:space="preserve"> c</w:t>
      </w:r>
      <w:r w:rsidR="00883354" w:rsidRPr="002A350D">
        <w:rPr>
          <w:lang w:val="en-US"/>
        </w:rPr>
        <w:t xml:space="preserve">ould have </w:t>
      </w:r>
      <w:r w:rsidR="008F54FB" w:rsidRPr="002A350D">
        <w:rPr>
          <w:lang w:val="en-US"/>
        </w:rPr>
        <w:t>adverse effects for the legitim</w:t>
      </w:r>
      <w:r w:rsidR="00E8550D" w:rsidRPr="002A350D">
        <w:rPr>
          <w:lang w:val="en-US"/>
        </w:rPr>
        <w:t>acy of a tribunal.</w:t>
      </w:r>
      <w:r w:rsidR="00A0168D" w:rsidRPr="002A350D">
        <w:rPr>
          <w:rStyle w:val="FootnoteReference"/>
          <w:lang w:val="en-US"/>
        </w:rPr>
        <w:footnoteReference w:id="6"/>
      </w:r>
    </w:p>
    <w:p w14:paraId="54F68E1C" w14:textId="1B02C13E" w:rsidR="00C63AF0" w:rsidRPr="002A350D" w:rsidRDefault="00C63AF0" w:rsidP="009760A8">
      <w:pPr>
        <w:rPr>
          <w:lang w:val="en-US"/>
        </w:rPr>
      </w:pPr>
      <w:r w:rsidRPr="002A350D">
        <w:rPr>
          <w:lang w:val="en-US"/>
        </w:rPr>
        <w:t xml:space="preserve">In light of these three considerations, it is recommended to strive for a mandate that </w:t>
      </w:r>
      <w:r w:rsidR="0056220C" w:rsidRPr="002A350D">
        <w:rPr>
          <w:lang w:val="en-US"/>
        </w:rPr>
        <w:t xml:space="preserve">extends to </w:t>
      </w:r>
      <w:r w:rsidRPr="002A350D">
        <w:rPr>
          <w:lang w:val="en-US"/>
        </w:rPr>
        <w:t>all parties to the conflict</w:t>
      </w:r>
      <w:r w:rsidR="007F1062" w:rsidRPr="002A350D">
        <w:rPr>
          <w:lang w:val="en-US"/>
        </w:rPr>
        <w:t xml:space="preserve"> when establishing a tribunal</w:t>
      </w:r>
      <w:r w:rsidRPr="002A350D">
        <w:rPr>
          <w:lang w:val="en-US"/>
        </w:rPr>
        <w:t xml:space="preserve">. </w:t>
      </w:r>
      <w:r w:rsidR="009760A8" w:rsidRPr="002A350D">
        <w:rPr>
          <w:lang w:val="en-US"/>
        </w:rPr>
        <w:t>In t</w:t>
      </w:r>
      <w:r w:rsidRPr="002A350D">
        <w:rPr>
          <w:lang w:val="en-US"/>
        </w:rPr>
        <w:t>hat way</w:t>
      </w:r>
      <w:r w:rsidR="009760A8" w:rsidRPr="002A350D">
        <w:rPr>
          <w:lang w:val="en-US"/>
        </w:rPr>
        <w:t>,</w:t>
      </w:r>
      <w:r w:rsidRPr="002A350D">
        <w:rPr>
          <w:lang w:val="en-US"/>
        </w:rPr>
        <w:t xml:space="preserve"> it would not be necessary to determine for every individual suspect whether they were a member of ISIS </w:t>
      </w:r>
      <w:r w:rsidR="0056220C" w:rsidRPr="002A350D">
        <w:rPr>
          <w:lang w:val="en-US"/>
        </w:rPr>
        <w:t xml:space="preserve">at the time they </w:t>
      </w:r>
      <w:r w:rsidRPr="002A350D">
        <w:rPr>
          <w:lang w:val="en-US"/>
        </w:rPr>
        <w:t>committ</w:t>
      </w:r>
      <w:r w:rsidR="0056220C" w:rsidRPr="002A350D">
        <w:rPr>
          <w:lang w:val="en-US"/>
        </w:rPr>
        <w:t>ed</w:t>
      </w:r>
      <w:r w:rsidRPr="002A350D">
        <w:rPr>
          <w:lang w:val="en-US"/>
        </w:rPr>
        <w:t xml:space="preserve"> a crime. </w:t>
      </w:r>
      <w:r w:rsidR="009760A8" w:rsidRPr="002A350D">
        <w:rPr>
          <w:lang w:val="en-US"/>
        </w:rPr>
        <w:t>We thus may conclude</w:t>
      </w:r>
      <w:r w:rsidRPr="002A350D">
        <w:rPr>
          <w:lang w:val="en-US"/>
        </w:rPr>
        <w:t xml:space="preserve"> that the importance of a broad jurisdiction will have to </w:t>
      </w:r>
      <w:r w:rsidR="009760A8" w:rsidRPr="002A350D">
        <w:rPr>
          <w:lang w:val="en-US"/>
        </w:rPr>
        <w:t xml:space="preserve">be </w:t>
      </w:r>
      <w:r w:rsidRPr="002A350D">
        <w:rPr>
          <w:lang w:val="en-US"/>
        </w:rPr>
        <w:t>balanced against the importance of obtaining broad support</w:t>
      </w:r>
      <w:r w:rsidR="007D4CE0" w:rsidRPr="002A350D">
        <w:rPr>
          <w:lang w:val="en-US"/>
        </w:rPr>
        <w:t>, s</w:t>
      </w:r>
      <w:r w:rsidR="00CE01B2" w:rsidRPr="002A350D">
        <w:rPr>
          <w:lang w:val="en-US"/>
        </w:rPr>
        <w:t xml:space="preserve">ince a broad jurisdiction, which </w:t>
      </w:r>
      <w:r w:rsidR="007D4CE0" w:rsidRPr="002A350D">
        <w:rPr>
          <w:lang w:val="en-US"/>
        </w:rPr>
        <w:t>includes</w:t>
      </w:r>
      <w:r w:rsidR="00CE01B2" w:rsidRPr="002A350D">
        <w:rPr>
          <w:lang w:val="en-US"/>
        </w:rPr>
        <w:t xml:space="preserve"> all parties involved in the conflict, also could imply other states. </w:t>
      </w:r>
    </w:p>
    <w:p w14:paraId="6DCE2879" w14:textId="047DA77D" w:rsidR="00C63AF0" w:rsidRPr="002A350D" w:rsidRDefault="009760A8" w:rsidP="009760A8">
      <w:pPr>
        <w:rPr>
          <w:lang w:val="en-US"/>
        </w:rPr>
      </w:pPr>
      <w:r w:rsidRPr="002A350D">
        <w:rPr>
          <w:lang w:val="en-US"/>
        </w:rPr>
        <w:lastRenderedPageBreak/>
        <w:t xml:space="preserve">It is </w:t>
      </w:r>
      <w:r w:rsidR="00CE01B2" w:rsidRPr="002A350D">
        <w:rPr>
          <w:lang w:val="en-US"/>
        </w:rPr>
        <w:t>within th</w:t>
      </w:r>
      <w:r w:rsidR="0056220C" w:rsidRPr="002A350D">
        <w:rPr>
          <w:lang w:val="en-US"/>
        </w:rPr>
        <w:t>e</w:t>
      </w:r>
      <w:r w:rsidRPr="002A350D">
        <w:rPr>
          <w:lang w:val="en-US"/>
        </w:rPr>
        <w:t>se</w:t>
      </w:r>
      <w:r w:rsidR="00CE01B2" w:rsidRPr="002A350D">
        <w:rPr>
          <w:lang w:val="en-US"/>
        </w:rPr>
        <w:t xml:space="preserve"> four </w:t>
      </w:r>
      <w:r w:rsidRPr="002A350D">
        <w:rPr>
          <w:lang w:val="en-US"/>
        </w:rPr>
        <w:t>restrictions as implied</w:t>
      </w:r>
      <w:r w:rsidR="00CE01B2" w:rsidRPr="002A350D">
        <w:rPr>
          <w:lang w:val="en-US"/>
        </w:rPr>
        <w:t xml:space="preserve"> by the </w:t>
      </w:r>
      <w:r w:rsidRPr="002A350D">
        <w:rPr>
          <w:lang w:val="en-US"/>
        </w:rPr>
        <w:t xml:space="preserve">way the </w:t>
      </w:r>
      <w:r w:rsidR="00CE01B2" w:rsidRPr="002A350D">
        <w:rPr>
          <w:lang w:val="en-US"/>
        </w:rPr>
        <w:t>question</w:t>
      </w:r>
      <w:r w:rsidRPr="002A350D">
        <w:rPr>
          <w:lang w:val="en-US"/>
        </w:rPr>
        <w:t xml:space="preserve"> is formulated</w:t>
      </w:r>
      <w:r w:rsidR="00CE01B2" w:rsidRPr="002A350D">
        <w:rPr>
          <w:lang w:val="en-US"/>
        </w:rPr>
        <w:t xml:space="preserve">, </w:t>
      </w:r>
      <w:r w:rsidRPr="002A350D">
        <w:rPr>
          <w:lang w:val="en-US"/>
        </w:rPr>
        <w:t xml:space="preserve">that I will discuss </w:t>
      </w:r>
      <w:r w:rsidR="00CE01B2" w:rsidRPr="002A350D">
        <w:rPr>
          <w:lang w:val="en-US"/>
        </w:rPr>
        <w:t xml:space="preserve">whether and under which conditions an international tribunal could </w:t>
      </w:r>
      <w:r w:rsidRPr="002A350D">
        <w:rPr>
          <w:lang w:val="en-US"/>
        </w:rPr>
        <w:t>guarantee</w:t>
      </w:r>
      <w:r w:rsidR="0056220C" w:rsidRPr="002A350D">
        <w:rPr>
          <w:lang w:val="en-US"/>
        </w:rPr>
        <w:t xml:space="preserve"> </w:t>
      </w:r>
      <w:r w:rsidRPr="002A350D">
        <w:rPr>
          <w:lang w:val="en-US"/>
        </w:rPr>
        <w:t>an</w:t>
      </w:r>
      <w:r w:rsidR="00CE01B2" w:rsidRPr="002A350D">
        <w:rPr>
          <w:lang w:val="en-US"/>
        </w:rPr>
        <w:t xml:space="preserve"> effective and legitimate </w:t>
      </w:r>
      <w:r w:rsidRPr="002A350D">
        <w:rPr>
          <w:lang w:val="en-US"/>
        </w:rPr>
        <w:t xml:space="preserve">prosecution </w:t>
      </w:r>
      <w:r w:rsidR="00CE01B2" w:rsidRPr="002A350D">
        <w:rPr>
          <w:lang w:val="en-US"/>
        </w:rPr>
        <w:t xml:space="preserve">of members of ISIS. </w:t>
      </w:r>
    </w:p>
    <w:p w14:paraId="2F1BB60A" w14:textId="30F551DE" w:rsidR="00DB4DBD" w:rsidRPr="002A350D" w:rsidRDefault="00DB4DBD" w:rsidP="00DB4DBD">
      <w:pPr>
        <w:pStyle w:val="Heading2"/>
        <w:numPr>
          <w:ilvl w:val="0"/>
          <w:numId w:val="2"/>
        </w:numPr>
        <w:rPr>
          <w:rFonts w:asciiTheme="minorHAnsi" w:hAnsiTheme="minorHAnsi" w:cstheme="minorHAnsi"/>
          <w:b/>
          <w:bCs/>
          <w:color w:val="auto"/>
          <w:sz w:val="24"/>
          <w:szCs w:val="24"/>
          <w:lang w:val="en-US"/>
        </w:rPr>
      </w:pPr>
      <w:r w:rsidRPr="002A350D">
        <w:rPr>
          <w:rFonts w:asciiTheme="minorHAnsi" w:hAnsiTheme="minorHAnsi" w:cstheme="minorHAnsi"/>
          <w:b/>
          <w:bCs/>
          <w:color w:val="auto"/>
          <w:sz w:val="24"/>
          <w:szCs w:val="24"/>
          <w:lang w:val="en-US"/>
        </w:rPr>
        <w:t xml:space="preserve">Objectives </w:t>
      </w:r>
    </w:p>
    <w:p w14:paraId="01627525" w14:textId="77777777" w:rsidR="006E2E99" w:rsidRPr="002A350D" w:rsidRDefault="006E2E99" w:rsidP="000B60A4">
      <w:pPr>
        <w:rPr>
          <w:lang w:val="en-US"/>
        </w:rPr>
      </w:pPr>
    </w:p>
    <w:p w14:paraId="14A28A76" w14:textId="1F1B5B5E" w:rsidR="00CE01B2" w:rsidRPr="002A350D" w:rsidRDefault="00CE01B2" w:rsidP="00ED13DD">
      <w:pPr>
        <w:rPr>
          <w:lang w:val="en-US"/>
        </w:rPr>
      </w:pPr>
      <w:r w:rsidRPr="002A350D">
        <w:rPr>
          <w:lang w:val="en-US"/>
        </w:rPr>
        <w:t xml:space="preserve">A tribunal’s objectives will </w:t>
      </w:r>
      <w:r w:rsidR="0087456A" w:rsidRPr="002A350D">
        <w:rPr>
          <w:lang w:val="en-US"/>
        </w:rPr>
        <w:t>determine</w:t>
      </w:r>
      <w:r w:rsidRPr="002A350D">
        <w:rPr>
          <w:lang w:val="en-US"/>
        </w:rPr>
        <w:t xml:space="preserve"> which conditions the tribunal will have to </w:t>
      </w:r>
      <w:r w:rsidR="004A4F99" w:rsidRPr="002A350D">
        <w:rPr>
          <w:lang w:val="en-US"/>
        </w:rPr>
        <w:t>meet</w:t>
      </w:r>
      <w:r w:rsidRPr="002A350D">
        <w:rPr>
          <w:lang w:val="en-US"/>
        </w:rPr>
        <w:t xml:space="preserve"> to </w:t>
      </w:r>
      <w:r w:rsidR="00D76018" w:rsidRPr="002A350D">
        <w:rPr>
          <w:lang w:val="en-US"/>
        </w:rPr>
        <w:t xml:space="preserve">bring </w:t>
      </w:r>
      <w:r w:rsidRPr="002A350D">
        <w:rPr>
          <w:lang w:val="en-US"/>
        </w:rPr>
        <w:t>members of ISIS</w:t>
      </w:r>
      <w:r w:rsidR="00D76018" w:rsidRPr="002A350D">
        <w:rPr>
          <w:lang w:val="en-US"/>
        </w:rPr>
        <w:t xml:space="preserve"> to </w:t>
      </w:r>
      <w:r w:rsidR="008D1902" w:rsidRPr="002A350D">
        <w:rPr>
          <w:lang w:val="en-US"/>
        </w:rPr>
        <w:t>justice</w:t>
      </w:r>
      <w:r w:rsidRPr="002A350D">
        <w:rPr>
          <w:lang w:val="en-US"/>
        </w:rPr>
        <w:t xml:space="preserve"> in a</w:t>
      </w:r>
      <w:r w:rsidR="008D1902" w:rsidRPr="002A350D">
        <w:rPr>
          <w:lang w:val="en-US"/>
        </w:rPr>
        <w:t>n</w:t>
      </w:r>
      <w:r w:rsidRPr="002A350D">
        <w:rPr>
          <w:lang w:val="en-US"/>
        </w:rPr>
        <w:t xml:space="preserve"> effective and legitimate manner. </w:t>
      </w:r>
      <w:r w:rsidR="004A4F99" w:rsidRPr="002A350D">
        <w:rPr>
          <w:lang w:val="en-US"/>
        </w:rPr>
        <w:t>They will</w:t>
      </w:r>
      <w:r w:rsidR="00D854CC" w:rsidRPr="002A350D">
        <w:rPr>
          <w:lang w:val="en-US"/>
        </w:rPr>
        <w:t>,</w:t>
      </w:r>
      <w:r w:rsidR="004A4F99" w:rsidRPr="002A350D">
        <w:rPr>
          <w:lang w:val="en-US"/>
        </w:rPr>
        <w:t xml:space="preserve"> for instance</w:t>
      </w:r>
      <w:r w:rsidR="00D854CC" w:rsidRPr="002A350D">
        <w:rPr>
          <w:lang w:val="en-US"/>
        </w:rPr>
        <w:t>,</w:t>
      </w:r>
      <w:r w:rsidR="004A4F99" w:rsidRPr="002A350D">
        <w:rPr>
          <w:lang w:val="en-US"/>
        </w:rPr>
        <w:t xml:space="preserve"> determine which states should be involved </w:t>
      </w:r>
      <w:r w:rsidR="001775FD" w:rsidRPr="002A350D">
        <w:rPr>
          <w:lang w:val="en-US"/>
        </w:rPr>
        <w:t>in</w:t>
      </w:r>
      <w:r w:rsidR="004A4F99" w:rsidRPr="002A350D">
        <w:rPr>
          <w:lang w:val="en-US"/>
        </w:rPr>
        <w:t xml:space="preserve"> the tribunal, the choice of the </w:t>
      </w:r>
      <w:r w:rsidR="004641A7">
        <w:rPr>
          <w:lang w:val="en-US"/>
        </w:rPr>
        <w:t>individuals</w:t>
      </w:r>
      <w:r w:rsidR="004A4F99" w:rsidRPr="002A350D">
        <w:rPr>
          <w:lang w:val="en-US"/>
        </w:rPr>
        <w:t xml:space="preserve"> who</w:t>
      </w:r>
      <w:r w:rsidR="00F95D27" w:rsidRPr="002A350D">
        <w:rPr>
          <w:lang w:val="en-US"/>
        </w:rPr>
        <w:t xml:space="preserve"> </w:t>
      </w:r>
      <w:r w:rsidR="005F6281" w:rsidRPr="002A350D">
        <w:rPr>
          <w:lang w:val="en-US"/>
        </w:rPr>
        <w:t xml:space="preserve">will be </w:t>
      </w:r>
      <w:r w:rsidR="0045569D" w:rsidRPr="002A350D">
        <w:rPr>
          <w:lang w:val="en-US"/>
        </w:rPr>
        <w:t xml:space="preserve">brought to justice </w:t>
      </w:r>
      <w:r w:rsidR="004A4F99" w:rsidRPr="002A350D">
        <w:rPr>
          <w:lang w:val="en-US"/>
        </w:rPr>
        <w:t xml:space="preserve">and the crimes that </w:t>
      </w:r>
      <w:r w:rsidR="00E40DCB" w:rsidRPr="002A350D">
        <w:rPr>
          <w:lang w:val="en-US"/>
        </w:rPr>
        <w:t>should</w:t>
      </w:r>
      <w:r w:rsidR="004A4F99" w:rsidRPr="002A350D">
        <w:rPr>
          <w:lang w:val="en-US"/>
        </w:rPr>
        <w:t xml:space="preserve"> fall within the jurisdiction of the tribunal. </w:t>
      </w:r>
    </w:p>
    <w:p w14:paraId="1CDCDF5D" w14:textId="62F94631" w:rsidR="00301FC8" w:rsidRPr="005B26E4" w:rsidRDefault="00301FC8" w:rsidP="00ED13DD">
      <w:pPr>
        <w:rPr>
          <w:lang w:val="en-US"/>
        </w:rPr>
      </w:pPr>
      <w:r w:rsidRPr="002A350D">
        <w:rPr>
          <w:lang w:val="en-US"/>
        </w:rPr>
        <w:t>The</w:t>
      </w:r>
      <w:r w:rsidR="00285626" w:rsidRPr="002A350D">
        <w:rPr>
          <w:lang w:val="en-US"/>
        </w:rPr>
        <w:t xml:space="preserve"> </w:t>
      </w:r>
      <w:r w:rsidRPr="002A350D">
        <w:rPr>
          <w:lang w:val="en-US"/>
        </w:rPr>
        <w:t xml:space="preserve">question does not provide </w:t>
      </w:r>
      <w:r w:rsidR="00ED13DD" w:rsidRPr="002A350D">
        <w:rPr>
          <w:lang w:val="en-US"/>
        </w:rPr>
        <w:t xml:space="preserve">what </w:t>
      </w:r>
      <w:r w:rsidRPr="002A350D">
        <w:rPr>
          <w:lang w:val="en-US"/>
        </w:rPr>
        <w:t xml:space="preserve">the objectives </w:t>
      </w:r>
      <w:r w:rsidR="00ED13DD" w:rsidRPr="002A350D">
        <w:rPr>
          <w:lang w:val="en-US"/>
        </w:rPr>
        <w:t xml:space="preserve">of </w:t>
      </w:r>
      <w:r w:rsidR="00AA55B4" w:rsidRPr="002A350D">
        <w:rPr>
          <w:lang w:val="en-US"/>
        </w:rPr>
        <w:t xml:space="preserve">a tribunal should </w:t>
      </w:r>
      <w:r w:rsidR="00ED13DD" w:rsidRPr="002A350D">
        <w:rPr>
          <w:lang w:val="en-US"/>
        </w:rPr>
        <w:t>be</w:t>
      </w:r>
      <w:r w:rsidR="00AA55B4" w:rsidRPr="002A350D">
        <w:rPr>
          <w:lang w:val="en-US"/>
        </w:rPr>
        <w:t xml:space="preserve">. </w:t>
      </w:r>
      <w:r w:rsidR="00A12862" w:rsidRPr="002A350D">
        <w:rPr>
          <w:lang w:val="en-US"/>
        </w:rPr>
        <w:t>From statements made by the Dutch government</w:t>
      </w:r>
      <w:r w:rsidR="00631CBA" w:rsidRPr="002A350D">
        <w:rPr>
          <w:lang w:val="en-US"/>
        </w:rPr>
        <w:t xml:space="preserve">, as well </w:t>
      </w:r>
      <w:r w:rsidR="00F350A5">
        <w:rPr>
          <w:lang w:val="en-US"/>
        </w:rPr>
        <w:t xml:space="preserve">as </w:t>
      </w:r>
      <w:r w:rsidR="00631CBA" w:rsidRPr="002A350D">
        <w:rPr>
          <w:lang w:val="en-US"/>
        </w:rPr>
        <w:t xml:space="preserve">from other states involved </w:t>
      </w:r>
      <w:r w:rsidR="009736A0" w:rsidRPr="002A350D">
        <w:rPr>
          <w:lang w:val="en-US"/>
        </w:rPr>
        <w:t>in the discussion abo</w:t>
      </w:r>
      <w:r w:rsidR="00500C86" w:rsidRPr="002A350D">
        <w:rPr>
          <w:lang w:val="en-US"/>
        </w:rPr>
        <w:t xml:space="preserve">ut </w:t>
      </w:r>
      <w:r w:rsidR="00ED13DD" w:rsidRPr="002A350D">
        <w:rPr>
          <w:lang w:val="en-US"/>
        </w:rPr>
        <w:t xml:space="preserve">the </w:t>
      </w:r>
      <w:r w:rsidR="00500C86" w:rsidRPr="002A350D">
        <w:rPr>
          <w:lang w:val="en-US"/>
        </w:rPr>
        <w:t>prosecuti</w:t>
      </w:r>
      <w:r w:rsidR="00ED13DD" w:rsidRPr="002A350D">
        <w:rPr>
          <w:lang w:val="en-US"/>
        </w:rPr>
        <w:t>on of</w:t>
      </w:r>
      <w:r w:rsidR="00500C86" w:rsidRPr="002A350D">
        <w:rPr>
          <w:lang w:val="en-US"/>
        </w:rPr>
        <w:t xml:space="preserve"> ISIS members, </w:t>
      </w:r>
      <w:r w:rsidR="008611FB" w:rsidRPr="002A350D">
        <w:rPr>
          <w:lang w:val="en-US"/>
        </w:rPr>
        <w:t xml:space="preserve">it seems to me that </w:t>
      </w:r>
      <w:r w:rsidR="005523CD" w:rsidRPr="002A350D">
        <w:rPr>
          <w:lang w:val="en-US"/>
        </w:rPr>
        <w:t xml:space="preserve">prosecuting ISIS members could serve </w:t>
      </w:r>
      <w:r w:rsidR="00023659" w:rsidRPr="002A350D">
        <w:rPr>
          <w:lang w:val="en-US"/>
        </w:rPr>
        <w:t xml:space="preserve">a number of </w:t>
      </w:r>
      <w:r w:rsidR="00BC7C91" w:rsidRPr="002A350D">
        <w:rPr>
          <w:lang w:val="en-US"/>
        </w:rPr>
        <w:t xml:space="preserve">different purposes. </w:t>
      </w:r>
      <w:r w:rsidR="00CE6F12" w:rsidRPr="002A350D">
        <w:rPr>
          <w:lang w:val="en-US"/>
        </w:rPr>
        <w:t xml:space="preserve">These include </w:t>
      </w:r>
      <w:r w:rsidR="00D630C5" w:rsidRPr="002A350D">
        <w:rPr>
          <w:lang w:val="en-US"/>
        </w:rPr>
        <w:t>the prevention of impunity of members of ISIS</w:t>
      </w:r>
      <w:r w:rsidR="005F0891" w:rsidRPr="002A350D">
        <w:rPr>
          <w:lang w:val="en-US"/>
        </w:rPr>
        <w:t xml:space="preserve"> who committed </w:t>
      </w:r>
      <w:r w:rsidR="00D53E2D" w:rsidRPr="002A350D">
        <w:rPr>
          <w:lang w:val="en-US"/>
        </w:rPr>
        <w:t>(</w:t>
      </w:r>
      <w:r w:rsidR="005F0891" w:rsidRPr="002A350D">
        <w:rPr>
          <w:lang w:val="en-US"/>
        </w:rPr>
        <w:t>international</w:t>
      </w:r>
      <w:r w:rsidR="00D53E2D" w:rsidRPr="002A350D">
        <w:rPr>
          <w:lang w:val="en-US"/>
        </w:rPr>
        <w:t>)</w:t>
      </w:r>
      <w:r w:rsidR="005F0891" w:rsidRPr="002A350D">
        <w:rPr>
          <w:lang w:val="en-US"/>
        </w:rPr>
        <w:t xml:space="preserve"> crimes</w:t>
      </w:r>
      <w:r w:rsidR="00D53E2D" w:rsidRPr="002A350D">
        <w:rPr>
          <w:lang w:val="en-US"/>
        </w:rPr>
        <w:t>;</w:t>
      </w:r>
      <w:r w:rsidR="003D4165" w:rsidRPr="009239D9">
        <w:rPr>
          <w:rStyle w:val="FootnoteReference"/>
          <w:lang w:val="en-US"/>
        </w:rPr>
        <w:footnoteReference w:id="7"/>
      </w:r>
      <w:r w:rsidR="00D53E2D" w:rsidRPr="009239D9">
        <w:rPr>
          <w:lang w:val="en-US"/>
        </w:rPr>
        <w:t xml:space="preserve"> </w:t>
      </w:r>
      <w:r w:rsidR="00F44D86" w:rsidRPr="009239D9">
        <w:rPr>
          <w:lang w:val="en-US"/>
        </w:rPr>
        <w:t>realizing peace and security in the region</w:t>
      </w:r>
      <w:r w:rsidR="00BE38D6" w:rsidRPr="009239D9">
        <w:rPr>
          <w:lang w:val="en-US"/>
        </w:rPr>
        <w:t>;</w:t>
      </w:r>
      <w:r w:rsidR="00BE38D6" w:rsidRPr="009239D9">
        <w:rPr>
          <w:rStyle w:val="FootnoteReference"/>
          <w:lang w:val="en-US"/>
        </w:rPr>
        <w:footnoteReference w:id="8"/>
      </w:r>
      <w:r w:rsidR="00F44D86" w:rsidRPr="00643E23">
        <w:rPr>
          <w:lang w:val="en-US"/>
        </w:rPr>
        <w:t xml:space="preserve"> </w:t>
      </w:r>
      <w:r w:rsidR="0056220C" w:rsidRPr="00643E23">
        <w:rPr>
          <w:lang w:val="en-US"/>
        </w:rPr>
        <w:t>meeting</w:t>
      </w:r>
      <w:r w:rsidR="00B16FEA" w:rsidRPr="00643E23">
        <w:rPr>
          <w:lang w:val="en-US"/>
        </w:rPr>
        <w:t xml:space="preserve"> the right to justice of victims of ISIS</w:t>
      </w:r>
      <w:r w:rsidR="005A428A" w:rsidRPr="00643E23">
        <w:rPr>
          <w:lang w:val="en-US"/>
        </w:rPr>
        <w:t>;</w:t>
      </w:r>
      <w:r w:rsidR="00BE38D6" w:rsidRPr="00643E23">
        <w:rPr>
          <w:rStyle w:val="FootnoteReference"/>
          <w:lang w:val="en-US"/>
        </w:rPr>
        <w:footnoteReference w:id="9"/>
      </w:r>
      <w:r w:rsidR="005A428A" w:rsidRPr="00643E23">
        <w:rPr>
          <w:lang w:val="en-US"/>
        </w:rPr>
        <w:t xml:space="preserve"> and contribut</w:t>
      </w:r>
      <w:r w:rsidR="0056220C" w:rsidRPr="00643E23">
        <w:rPr>
          <w:lang w:val="en-US"/>
        </w:rPr>
        <w:t>ing</w:t>
      </w:r>
      <w:r w:rsidR="005A428A" w:rsidRPr="00643E23">
        <w:rPr>
          <w:lang w:val="en-US"/>
        </w:rPr>
        <w:t xml:space="preserve"> to</w:t>
      </w:r>
      <w:r w:rsidR="00ED13DD" w:rsidRPr="00643E23">
        <w:rPr>
          <w:lang w:val="en-US"/>
        </w:rPr>
        <w:t xml:space="preserve"> the process of </w:t>
      </w:r>
      <w:r w:rsidR="005A428A" w:rsidRPr="00643E23">
        <w:rPr>
          <w:lang w:val="en-US"/>
        </w:rPr>
        <w:t xml:space="preserve"> truth finding.</w:t>
      </w:r>
      <w:r w:rsidR="0090181A" w:rsidRPr="005B26E4">
        <w:rPr>
          <w:rStyle w:val="FootnoteReference"/>
          <w:lang w:val="en-US"/>
        </w:rPr>
        <w:footnoteReference w:id="10"/>
      </w:r>
      <w:r w:rsidR="008C3BBF" w:rsidRPr="005B26E4">
        <w:rPr>
          <w:lang w:val="en-US"/>
        </w:rPr>
        <w:t xml:space="preserve"> The </w:t>
      </w:r>
      <w:r w:rsidR="00D83590" w:rsidRPr="005B26E4">
        <w:rPr>
          <w:lang w:val="en-US"/>
        </w:rPr>
        <w:t>restoration of</w:t>
      </w:r>
      <w:r w:rsidR="00ED13DD" w:rsidRPr="005B26E4">
        <w:rPr>
          <w:lang w:val="en-US"/>
        </w:rPr>
        <w:t xml:space="preserve"> the legal system of</w:t>
      </w:r>
      <w:r w:rsidR="00D83590" w:rsidRPr="005B26E4">
        <w:rPr>
          <w:lang w:val="en-US"/>
        </w:rPr>
        <w:t xml:space="preserve"> </w:t>
      </w:r>
      <w:r w:rsidR="00EB0CCD" w:rsidRPr="005B26E4">
        <w:rPr>
          <w:lang w:val="en-US"/>
        </w:rPr>
        <w:t>Ira</w:t>
      </w:r>
      <w:r w:rsidR="009A6701" w:rsidRPr="005B26E4">
        <w:rPr>
          <w:lang w:val="en-US"/>
        </w:rPr>
        <w:t>q</w:t>
      </w:r>
      <w:r w:rsidR="00EB0CCD" w:rsidRPr="005B26E4">
        <w:rPr>
          <w:lang w:val="en-US"/>
        </w:rPr>
        <w:t xml:space="preserve"> and Syria </w:t>
      </w:r>
      <w:r w:rsidR="00891E7C" w:rsidRPr="005B26E4">
        <w:rPr>
          <w:lang w:val="en-US"/>
        </w:rPr>
        <w:t>has also been mentioned as an objective</w:t>
      </w:r>
      <w:r w:rsidR="006835A9" w:rsidRPr="005B26E4">
        <w:rPr>
          <w:lang w:val="en-US"/>
        </w:rPr>
        <w:t>.</w:t>
      </w:r>
      <w:r w:rsidR="0045511C" w:rsidRPr="005B26E4">
        <w:rPr>
          <w:rStyle w:val="FootnoteReference"/>
          <w:lang w:val="en-US"/>
        </w:rPr>
        <w:footnoteReference w:id="11"/>
      </w:r>
      <w:r w:rsidR="006835A9" w:rsidRPr="005B26E4">
        <w:rPr>
          <w:lang w:val="en-US"/>
        </w:rPr>
        <w:t xml:space="preserve"> </w:t>
      </w:r>
      <w:r w:rsidR="006B2BE4" w:rsidRPr="005B26E4">
        <w:rPr>
          <w:lang w:val="en-US"/>
        </w:rPr>
        <w:t xml:space="preserve">Furthermore, </w:t>
      </w:r>
      <w:r w:rsidR="009E578C" w:rsidRPr="005B26E4">
        <w:rPr>
          <w:lang w:val="en-US"/>
        </w:rPr>
        <w:t>it seems</w:t>
      </w:r>
      <w:r w:rsidR="0056220C" w:rsidRPr="005B26E4">
        <w:rPr>
          <w:lang w:val="en-US"/>
        </w:rPr>
        <w:t xml:space="preserve"> </w:t>
      </w:r>
      <w:r w:rsidR="00ED13DD" w:rsidRPr="005B26E4">
        <w:rPr>
          <w:lang w:val="en-US"/>
        </w:rPr>
        <w:t>that</w:t>
      </w:r>
      <w:r w:rsidR="009E578C" w:rsidRPr="005B26E4">
        <w:rPr>
          <w:lang w:val="en-US"/>
        </w:rPr>
        <w:t xml:space="preserve"> </w:t>
      </w:r>
      <w:r w:rsidR="00ED13DD" w:rsidRPr="005B26E4">
        <w:rPr>
          <w:lang w:val="en-US"/>
        </w:rPr>
        <w:t>avoiding</w:t>
      </w:r>
      <w:r w:rsidR="00495F46" w:rsidRPr="005B26E4">
        <w:rPr>
          <w:lang w:val="en-US"/>
        </w:rPr>
        <w:t xml:space="preserve"> </w:t>
      </w:r>
      <w:r w:rsidR="00A82752" w:rsidRPr="005B26E4">
        <w:rPr>
          <w:lang w:val="en-US"/>
        </w:rPr>
        <w:t xml:space="preserve">the </w:t>
      </w:r>
      <w:r w:rsidR="001028B7" w:rsidRPr="005B26E4">
        <w:rPr>
          <w:lang w:val="en-US"/>
        </w:rPr>
        <w:t xml:space="preserve">threat </w:t>
      </w:r>
      <w:r w:rsidR="00ED13DD" w:rsidRPr="005B26E4">
        <w:rPr>
          <w:lang w:val="en-US"/>
        </w:rPr>
        <w:t>posed by</w:t>
      </w:r>
      <w:r w:rsidR="001028B7" w:rsidRPr="005B26E4">
        <w:rPr>
          <w:lang w:val="en-US"/>
        </w:rPr>
        <w:t xml:space="preserve"> returning FTFs</w:t>
      </w:r>
      <w:r w:rsidR="005457BC" w:rsidRPr="005B26E4">
        <w:rPr>
          <w:lang w:val="en-US"/>
        </w:rPr>
        <w:t xml:space="preserve"> could also be an objective.</w:t>
      </w:r>
      <w:r w:rsidR="005E1A46" w:rsidRPr="005B26E4">
        <w:rPr>
          <w:rStyle w:val="FootnoteReference"/>
          <w:lang w:val="en-US"/>
        </w:rPr>
        <w:footnoteReference w:id="12"/>
      </w:r>
    </w:p>
    <w:p w14:paraId="37DC30AE" w14:textId="71AA006F" w:rsidR="00ED13DD" w:rsidRPr="005B26E4" w:rsidRDefault="004A5F33" w:rsidP="00ED13DD">
      <w:pPr>
        <w:rPr>
          <w:lang w:val="en-US"/>
        </w:rPr>
      </w:pPr>
      <w:r w:rsidRPr="005B26E4">
        <w:rPr>
          <w:lang w:val="en-US"/>
        </w:rPr>
        <w:lastRenderedPageBreak/>
        <w:t xml:space="preserve">A number of comments </w:t>
      </w:r>
      <w:r w:rsidR="00ED13DD" w:rsidRPr="005B26E4">
        <w:rPr>
          <w:lang w:val="en-US"/>
        </w:rPr>
        <w:t>on</w:t>
      </w:r>
      <w:r w:rsidRPr="005B26E4">
        <w:rPr>
          <w:lang w:val="en-US"/>
        </w:rPr>
        <w:t xml:space="preserve"> the objectives</w:t>
      </w:r>
      <w:r w:rsidR="00ED13DD" w:rsidRPr="005B26E4">
        <w:rPr>
          <w:lang w:val="en-US"/>
        </w:rPr>
        <w:t xml:space="preserve"> will be made here</w:t>
      </w:r>
      <w:r w:rsidRPr="005B26E4">
        <w:rPr>
          <w:lang w:val="en-US"/>
        </w:rPr>
        <w:t xml:space="preserve">. </w:t>
      </w:r>
      <w:r w:rsidR="000F715F" w:rsidRPr="005B26E4">
        <w:rPr>
          <w:lang w:val="en-US"/>
        </w:rPr>
        <w:t xml:space="preserve">First, </w:t>
      </w:r>
      <w:r w:rsidR="008F2A6E" w:rsidRPr="005B26E4">
        <w:rPr>
          <w:lang w:val="en-US"/>
        </w:rPr>
        <w:t xml:space="preserve">each of the objectives will </w:t>
      </w:r>
      <w:r w:rsidR="003606E1" w:rsidRPr="005B26E4">
        <w:rPr>
          <w:lang w:val="en-US"/>
        </w:rPr>
        <w:t xml:space="preserve">make specific </w:t>
      </w:r>
      <w:r w:rsidR="00ED13DD" w:rsidRPr="005B26E4">
        <w:rPr>
          <w:lang w:val="en-US"/>
        </w:rPr>
        <w:t>requirements</w:t>
      </w:r>
      <w:r w:rsidR="003606E1" w:rsidRPr="005B26E4">
        <w:rPr>
          <w:lang w:val="en-US"/>
        </w:rPr>
        <w:t xml:space="preserve"> to the </w:t>
      </w:r>
      <w:r w:rsidR="00F038D1" w:rsidRPr="005B26E4">
        <w:rPr>
          <w:lang w:val="en-US"/>
        </w:rPr>
        <w:t>competence and</w:t>
      </w:r>
      <w:r w:rsidR="001C3A9F" w:rsidRPr="005B26E4">
        <w:rPr>
          <w:lang w:val="en-US"/>
        </w:rPr>
        <w:t xml:space="preserve"> functioning of a tribunal. </w:t>
      </w:r>
      <w:r w:rsidR="008C4C2B" w:rsidRPr="005B26E4">
        <w:rPr>
          <w:lang w:val="en-US"/>
        </w:rPr>
        <w:t>For instance, the objective of preventin</w:t>
      </w:r>
      <w:r w:rsidR="00ED13DD" w:rsidRPr="005B26E4">
        <w:rPr>
          <w:lang w:val="en-US"/>
        </w:rPr>
        <w:t>g</w:t>
      </w:r>
      <w:r w:rsidR="008C4C2B" w:rsidRPr="005B26E4">
        <w:rPr>
          <w:lang w:val="en-US"/>
        </w:rPr>
        <w:t xml:space="preserve"> impunity</w:t>
      </w:r>
      <w:r w:rsidR="00BA367E" w:rsidRPr="005B26E4">
        <w:rPr>
          <w:lang w:val="en-US"/>
        </w:rPr>
        <w:t xml:space="preserve"> would require </w:t>
      </w:r>
      <w:r w:rsidR="00467B5A" w:rsidRPr="005B26E4">
        <w:rPr>
          <w:lang w:val="en-US"/>
        </w:rPr>
        <w:t xml:space="preserve">prosecuting a broader category of </w:t>
      </w:r>
      <w:r w:rsidR="004641A7">
        <w:rPr>
          <w:lang w:val="en-US"/>
        </w:rPr>
        <w:t>individuals</w:t>
      </w:r>
      <w:r w:rsidR="00467B5A" w:rsidRPr="005B26E4">
        <w:rPr>
          <w:lang w:val="en-US"/>
        </w:rPr>
        <w:t xml:space="preserve"> than the </w:t>
      </w:r>
      <w:r w:rsidR="0089471F" w:rsidRPr="005B26E4">
        <w:rPr>
          <w:lang w:val="en-US"/>
        </w:rPr>
        <w:t xml:space="preserve">objective of prosecuting </w:t>
      </w:r>
      <w:r w:rsidR="0098651F" w:rsidRPr="005B26E4">
        <w:rPr>
          <w:lang w:val="en-US"/>
        </w:rPr>
        <w:t xml:space="preserve">returning FTFs. Therefore, it is essential </w:t>
      </w:r>
      <w:r w:rsidR="00421D36" w:rsidRPr="005B26E4">
        <w:rPr>
          <w:lang w:val="en-US"/>
        </w:rPr>
        <w:t>that prior to the</w:t>
      </w:r>
      <w:r w:rsidR="0094256E" w:rsidRPr="005B26E4">
        <w:rPr>
          <w:lang w:val="en-US"/>
        </w:rPr>
        <w:t xml:space="preserve"> establishment of a tribunal</w:t>
      </w:r>
      <w:r w:rsidR="00DC4F7A" w:rsidRPr="005B26E4">
        <w:rPr>
          <w:lang w:val="en-US"/>
        </w:rPr>
        <w:t xml:space="preserve">, it </w:t>
      </w:r>
      <w:r w:rsidR="0056220C" w:rsidRPr="005B26E4">
        <w:rPr>
          <w:lang w:val="en-US"/>
        </w:rPr>
        <w:t>is</w:t>
      </w:r>
      <w:r w:rsidR="00DC4F7A" w:rsidRPr="005B26E4">
        <w:rPr>
          <w:lang w:val="en-US"/>
        </w:rPr>
        <w:t xml:space="preserve"> determined which specific objectives should be realized </w:t>
      </w:r>
      <w:r w:rsidR="00ED13DD" w:rsidRPr="005B26E4">
        <w:rPr>
          <w:lang w:val="en-US"/>
        </w:rPr>
        <w:t>by</w:t>
      </w:r>
      <w:r w:rsidR="00DC4F7A" w:rsidRPr="005B26E4">
        <w:rPr>
          <w:lang w:val="en-US"/>
        </w:rPr>
        <w:t xml:space="preserve"> the tribunal. </w:t>
      </w:r>
      <w:r w:rsidR="00CC138F" w:rsidRPr="005B26E4">
        <w:rPr>
          <w:lang w:val="en-US"/>
        </w:rPr>
        <w:br/>
      </w:r>
    </w:p>
    <w:p w14:paraId="056924EA" w14:textId="6E6A9E28" w:rsidR="002650F8" w:rsidRPr="00420DDC" w:rsidRDefault="00CC138F" w:rsidP="00100963">
      <w:pPr>
        <w:rPr>
          <w:lang w:val="en-US"/>
        </w:rPr>
      </w:pPr>
      <w:r w:rsidRPr="005B26E4">
        <w:rPr>
          <w:lang w:val="en-US"/>
        </w:rPr>
        <w:t xml:space="preserve">Secondly, not all objectives are </w:t>
      </w:r>
      <w:r w:rsidR="00ED13DD" w:rsidRPr="005B26E4">
        <w:rPr>
          <w:lang w:val="en-US"/>
        </w:rPr>
        <w:t xml:space="preserve">equally </w:t>
      </w:r>
      <w:r w:rsidR="007052A8" w:rsidRPr="005B26E4">
        <w:rPr>
          <w:lang w:val="en-US"/>
        </w:rPr>
        <w:t xml:space="preserve">realistic. </w:t>
      </w:r>
      <w:r w:rsidR="00DA2F79" w:rsidRPr="005B26E4">
        <w:rPr>
          <w:lang w:val="en-US"/>
        </w:rPr>
        <w:t xml:space="preserve">Given the assumed absence of consent </w:t>
      </w:r>
      <w:r w:rsidR="00AD238D" w:rsidRPr="005B26E4">
        <w:rPr>
          <w:lang w:val="en-US"/>
        </w:rPr>
        <w:t>of</w:t>
      </w:r>
      <w:r w:rsidR="00DA2F79" w:rsidRPr="005B26E4">
        <w:rPr>
          <w:lang w:val="en-US"/>
        </w:rPr>
        <w:t xml:space="preserve"> Iraq and Syria, the </w:t>
      </w:r>
      <w:r w:rsidR="00A06EBE" w:rsidRPr="005B26E4">
        <w:rPr>
          <w:lang w:val="en-US"/>
        </w:rPr>
        <w:t xml:space="preserve">restoration of the legal order of these states will not </w:t>
      </w:r>
      <w:r w:rsidR="00ED13DD" w:rsidRPr="005B26E4">
        <w:rPr>
          <w:lang w:val="en-US"/>
        </w:rPr>
        <w:t>materialize</w:t>
      </w:r>
      <w:r w:rsidR="00EB30DF" w:rsidRPr="005B26E4">
        <w:rPr>
          <w:lang w:val="en-US"/>
        </w:rPr>
        <w:t xml:space="preserve">. </w:t>
      </w:r>
      <w:r w:rsidR="00031233" w:rsidRPr="005B26E4">
        <w:rPr>
          <w:lang w:val="en-US"/>
        </w:rPr>
        <w:t xml:space="preserve">Neither the objective of </w:t>
      </w:r>
      <w:r w:rsidR="00100963" w:rsidRPr="005B26E4">
        <w:rPr>
          <w:lang w:val="en-US"/>
        </w:rPr>
        <w:t>contributing to</w:t>
      </w:r>
      <w:r w:rsidR="00322ADB" w:rsidRPr="005B26E4">
        <w:rPr>
          <w:lang w:val="en-US"/>
        </w:rPr>
        <w:t xml:space="preserve"> peace and security in the region seem</w:t>
      </w:r>
      <w:r w:rsidR="0056220C" w:rsidRPr="005B26E4">
        <w:rPr>
          <w:lang w:val="en-US"/>
        </w:rPr>
        <w:t>s</w:t>
      </w:r>
      <w:r w:rsidR="00100963" w:rsidRPr="005B26E4">
        <w:rPr>
          <w:lang w:val="en-US"/>
        </w:rPr>
        <w:t xml:space="preserve"> to be</w:t>
      </w:r>
      <w:r w:rsidR="00322ADB" w:rsidRPr="005B26E4">
        <w:rPr>
          <w:lang w:val="en-US"/>
        </w:rPr>
        <w:t xml:space="preserve"> realistic, given the fact that </w:t>
      </w:r>
      <w:r w:rsidR="009C106D" w:rsidRPr="005B26E4">
        <w:rPr>
          <w:lang w:val="en-US"/>
        </w:rPr>
        <w:t xml:space="preserve">a tribunal will only be able </w:t>
      </w:r>
      <w:r w:rsidR="00BC6B45" w:rsidRPr="005B26E4">
        <w:rPr>
          <w:lang w:val="en-US"/>
        </w:rPr>
        <w:t xml:space="preserve">to </w:t>
      </w:r>
      <w:r w:rsidR="00100963" w:rsidRPr="005B26E4">
        <w:rPr>
          <w:lang w:val="en-US"/>
        </w:rPr>
        <w:t>prosecute</w:t>
      </w:r>
      <w:r w:rsidR="005C77C2" w:rsidRPr="005B26E4">
        <w:rPr>
          <w:lang w:val="en-US"/>
        </w:rPr>
        <w:t xml:space="preserve"> </w:t>
      </w:r>
      <w:r w:rsidR="00BC6B45" w:rsidRPr="005B26E4">
        <w:rPr>
          <w:lang w:val="en-US"/>
        </w:rPr>
        <w:t xml:space="preserve">a limited number of suspects </w:t>
      </w:r>
      <w:r w:rsidR="00B47849" w:rsidRPr="005B26E4">
        <w:rPr>
          <w:lang w:val="en-US"/>
        </w:rPr>
        <w:t>and given the fact that the causes of the conflic</w:t>
      </w:r>
      <w:r w:rsidR="00C267C4" w:rsidRPr="005B26E4">
        <w:rPr>
          <w:lang w:val="en-US"/>
        </w:rPr>
        <w:t xml:space="preserve">t are extremely </w:t>
      </w:r>
      <w:r w:rsidR="00100963" w:rsidRPr="005B26E4">
        <w:rPr>
          <w:lang w:val="en-US"/>
        </w:rPr>
        <w:t>fundamental</w:t>
      </w:r>
      <w:r w:rsidR="006A081E" w:rsidRPr="005B26E4">
        <w:rPr>
          <w:lang w:val="en-US"/>
        </w:rPr>
        <w:t xml:space="preserve"> and </w:t>
      </w:r>
      <w:r w:rsidR="00C267C4" w:rsidRPr="005B26E4">
        <w:rPr>
          <w:lang w:val="en-US"/>
        </w:rPr>
        <w:t>complex.</w:t>
      </w:r>
      <w:r w:rsidR="00112A6B" w:rsidRPr="00420DDC">
        <w:rPr>
          <w:rStyle w:val="FootnoteReference"/>
          <w:lang w:val="en-US"/>
        </w:rPr>
        <w:footnoteReference w:id="13"/>
      </w:r>
      <w:r w:rsidR="008158B7" w:rsidRPr="00420DDC">
        <w:rPr>
          <w:lang w:val="en-US"/>
        </w:rPr>
        <w:t xml:space="preserve"> The objective of truth finding </w:t>
      </w:r>
      <w:r w:rsidR="002D4C94" w:rsidRPr="00420DDC">
        <w:rPr>
          <w:lang w:val="en-US"/>
        </w:rPr>
        <w:t>will also be hard to realize</w:t>
      </w:r>
      <w:r w:rsidR="0017716E" w:rsidRPr="00420DDC">
        <w:rPr>
          <w:lang w:val="en-US"/>
        </w:rPr>
        <w:t xml:space="preserve">: </w:t>
      </w:r>
      <w:r w:rsidR="00453138" w:rsidRPr="00420DDC">
        <w:rPr>
          <w:lang w:val="en-US"/>
        </w:rPr>
        <w:t xml:space="preserve">given the </w:t>
      </w:r>
      <w:r w:rsidR="00E6213E" w:rsidRPr="00420DDC">
        <w:rPr>
          <w:lang w:val="en-US"/>
        </w:rPr>
        <w:t xml:space="preserve">limitation </w:t>
      </w:r>
      <w:r w:rsidR="00100963" w:rsidRPr="00420DDC">
        <w:rPr>
          <w:lang w:val="en-US"/>
        </w:rPr>
        <w:t>of</w:t>
      </w:r>
      <w:r w:rsidR="007C530B" w:rsidRPr="00420DDC">
        <w:rPr>
          <w:lang w:val="en-US"/>
        </w:rPr>
        <w:t xml:space="preserve"> </w:t>
      </w:r>
      <w:r w:rsidR="005E1557" w:rsidRPr="00420DDC">
        <w:rPr>
          <w:lang w:val="en-US"/>
        </w:rPr>
        <w:t xml:space="preserve">only </w:t>
      </w:r>
      <w:r w:rsidR="00100963" w:rsidRPr="00420DDC">
        <w:rPr>
          <w:lang w:val="en-US"/>
        </w:rPr>
        <w:t>prosecuting</w:t>
      </w:r>
      <w:r w:rsidR="007C530B" w:rsidRPr="00420DDC">
        <w:rPr>
          <w:lang w:val="en-US"/>
        </w:rPr>
        <w:t xml:space="preserve"> </w:t>
      </w:r>
      <w:r w:rsidR="005E1557" w:rsidRPr="00420DDC">
        <w:rPr>
          <w:lang w:val="en-US"/>
        </w:rPr>
        <w:t>members of ISIS</w:t>
      </w:r>
      <w:r w:rsidR="00793B58" w:rsidRPr="00420DDC">
        <w:rPr>
          <w:lang w:val="en-US"/>
        </w:rPr>
        <w:t xml:space="preserve"> and the non-participation by Iraq and Syria, the </w:t>
      </w:r>
      <w:r w:rsidR="00B94D86" w:rsidRPr="00420DDC">
        <w:rPr>
          <w:lang w:val="en-US"/>
        </w:rPr>
        <w:t xml:space="preserve">findings </w:t>
      </w:r>
      <w:r w:rsidR="004F20B2" w:rsidRPr="00420DDC">
        <w:rPr>
          <w:lang w:val="en-US"/>
        </w:rPr>
        <w:t xml:space="preserve">of a tribunal </w:t>
      </w:r>
      <w:r w:rsidR="002C625E" w:rsidRPr="00420DDC">
        <w:rPr>
          <w:lang w:val="en-US"/>
        </w:rPr>
        <w:t xml:space="preserve">can only </w:t>
      </w:r>
      <w:r w:rsidR="00D54E4E" w:rsidRPr="00420DDC">
        <w:rPr>
          <w:lang w:val="en-US"/>
        </w:rPr>
        <w:t>contribute to</w:t>
      </w:r>
      <w:r w:rsidR="00FE3216" w:rsidRPr="00420DDC">
        <w:rPr>
          <w:lang w:val="en-US"/>
        </w:rPr>
        <w:t xml:space="preserve"> finding</w:t>
      </w:r>
      <w:r w:rsidR="00D54E4E" w:rsidRPr="00420DDC">
        <w:rPr>
          <w:lang w:val="en-US"/>
        </w:rPr>
        <w:t xml:space="preserve"> parts of </w:t>
      </w:r>
      <w:r w:rsidR="003E38EA" w:rsidRPr="00420DDC">
        <w:rPr>
          <w:lang w:val="en-US"/>
        </w:rPr>
        <w:t>‘</w:t>
      </w:r>
      <w:r w:rsidR="00D54E4E" w:rsidRPr="00420DDC">
        <w:rPr>
          <w:lang w:val="en-US"/>
        </w:rPr>
        <w:t>the truth</w:t>
      </w:r>
      <w:r w:rsidR="003E38EA" w:rsidRPr="00420DDC">
        <w:rPr>
          <w:lang w:val="en-US"/>
        </w:rPr>
        <w:t>’</w:t>
      </w:r>
      <w:r w:rsidR="00D54E4E" w:rsidRPr="00420DDC">
        <w:rPr>
          <w:lang w:val="en-US"/>
        </w:rPr>
        <w:t>.</w:t>
      </w:r>
      <w:r w:rsidR="002B34C4" w:rsidRPr="00420DDC">
        <w:rPr>
          <w:rStyle w:val="FootnoteReference"/>
          <w:lang w:val="en-US"/>
        </w:rPr>
        <w:footnoteReference w:id="14"/>
      </w:r>
      <w:r w:rsidR="00D54E4E" w:rsidRPr="00420DDC">
        <w:rPr>
          <w:lang w:val="en-US"/>
        </w:rPr>
        <w:t xml:space="preserve"> </w:t>
      </w:r>
      <w:r w:rsidR="00363425" w:rsidRPr="00420DDC">
        <w:rPr>
          <w:lang w:val="en-US"/>
        </w:rPr>
        <w:t xml:space="preserve">It is recommended to limit the objectives of a tribunal </w:t>
      </w:r>
      <w:r w:rsidR="00051ED3" w:rsidRPr="00420DDC">
        <w:rPr>
          <w:lang w:val="en-US"/>
        </w:rPr>
        <w:t xml:space="preserve">to objectives which, on the basis of the political context and the experiences with </w:t>
      </w:r>
      <w:r w:rsidR="00EF0FC0" w:rsidRPr="00420DDC">
        <w:rPr>
          <w:lang w:val="en-US"/>
        </w:rPr>
        <w:t xml:space="preserve">earlier tribunals, </w:t>
      </w:r>
      <w:r w:rsidR="001E3530" w:rsidRPr="00420DDC">
        <w:rPr>
          <w:lang w:val="en-US"/>
        </w:rPr>
        <w:t xml:space="preserve">can be assumed </w:t>
      </w:r>
      <w:r w:rsidR="00B5497C" w:rsidRPr="00420DDC">
        <w:rPr>
          <w:lang w:val="en-US"/>
        </w:rPr>
        <w:t xml:space="preserve">to be </w:t>
      </w:r>
      <w:r w:rsidR="000A1591" w:rsidRPr="00420DDC">
        <w:rPr>
          <w:lang w:val="en-US"/>
        </w:rPr>
        <w:t xml:space="preserve">achievable. </w:t>
      </w:r>
    </w:p>
    <w:p w14:paraId="4BDB73EE" w14:textId="50613BE3" w:rsidR="002650F8" w:rsidRPr="00171A39" w:rsidRDefault="00100963" w:rsidP="0060535E">
      <w:pPr>
        <w:rPr>
          <w:lang w:val="en-US"/>
        </w:rPr>
      </w:pPr>
      <w:r w:rsidRPr="00420DDC">
        <w:rPr>
          <w:lang w:val="en-US"/>
        </w:rPr>
        <w:t>My</w:t>
      </w:r>
      <w:r w:rsidR="00D55C01" w:rsidRPr="00420DDC">
        <w:rPr>
          <w:lang w:val="en-US"/>
        </w:rPr>
        <w:t xml:space="preserve"> third comment </w:t>
      </w:r>
      <w:r w:rsidR="00D908DA" w:rsidRPr="00420DDC">
        <w:rPr>
          <w:lang w:val="en-US"/>
        </w:rPr>
        <w:t xml:space="preserve">concerns </w:t>
      </w:r>
      <w:r w:rsidR="00D55C01" w:rsidRPr="00420DDC">
        <w:rPr>
          <w:lang w:val="en-US"/>
        </w:rPr>
        <w:t xml:space="preserve">the </w:t>
      </w:r>
      <w:r w:rsidRPr="00420DDC">
        <w:rPr>
          <w:lang w:val="en-US"/>
        </w:rPr>
        <w:t xml:space="preserve">possible </w:t>
      </w:r>
      <w:r w:rsidR="00D55C01" w:rsidRPr="00420DDC">
        <w:rPr>
          <w:lang w:val="en-US"/>
        </w:rPr>
        <w:t xml:space="preserve">objective to </w:t>
      </w:r>
      <w:r w:rsidRPr="00420DDC">
        <w:rPr>
          <w:lang w:val="en-US"/>
        </w:rPr>
        <w:t>avoid</w:t>
      </w:r>
      <w:r w:rsidR="00D55C01" w:rsidRPr="00420DDC">
        <w:rPr>
          <w:lang w:val="en-US"/>
        </w:rPr>
        <w:t xml:space="preserve"> the threat of returning </w:t>
      </w:r>
      <w:r w:rsidR="0097214A" w:rsidRPr="00420DDC">
        <w:rPr>
          <w:lang w:val="en-US"/>
        </w:rPr>
        <w:t xml:space="preserve">FTFs. </w:t>
      </w:r>
      <w:r w:rsidR="0056220C" w:rsidRPr="00420DDC">
        <w:rPr>
          <w:lang w:val="en-US"/>
        </w:rPr>
        <w:t xml:space="preserve">My interpretation of this objective is </w:t>
      </w:r>
      <w:r w:rsidR="009359B3" w:rsidRPr="00420DDC">
        <w:rPr>
          <w:lang w:val="en-US"/>
        </w:rPr>
        <w:t xml:space="preserve">that by </w:t>
      </w:r>
      <w:r w:rsidR="006A641E" w:rsidRPr="00420DDC">
        <w:rPr>
          <w:lang w:val="en-US"/>
        </w:rPr>
        <w:t xml:space="preserve">establishing </w:t>
      </w:r>
      <w:r w:rsidR="008D7C38" w:rsidRPr="00420DDC">
        <w:rPr>
          <w:lang w:val="en-US"/>
        </w:rPr>
        <w:t>an international tribunal</w:t>
      </w:r>
      <w:r w:rsidR="0056220C" w:rsidRPr="00420DDC">
        <w:rPr>
          <w:lang w:val="en-US"/>
        </w:rPr>
        <w:t>, FTFs</w:t>
      </w:r>
      <w:r w:rsidR="008D7C38" w:rsidRPr="00420DDC">
        <w:rPr>
          <w:lang w:val="en-US"/>
        </w:rPr>
        <w:t xml:space="preserve"> </w:t>
      </w:r>
      <w:r w:rsidR="0056220C" w:rsidRPr="00420DDC">
        <w:rPr>
          <w:lang w:val="en-US"/>
        </w:rPr>
        <w:t>would be prevented to return to</w:t>
      </w:r>
      <w:r w:rsidR="00806596" w:rsidRPr="00420DDC">
        <w:rPr>
          <w:lang w:val="en-US"/>
        </w:rPr>
        <w:t xml:space="preserve"> the</w:t>
      </w:r>
      <w:r w:rsidR="0056220C" w:rsidRPr="00420DDC">
        <w:rPr>
          <w:lang w:val="en-US"/>
        </w:rPr>
        <w:t>ir</w:t>
      </w:r>
      <w:r w:rsidR="00806596" w:rsidRPr="00420DDC">
        <w:rPr>
          <w:lang w:val="en-US"/>
        </w:rPr>
        <w:t xml:space="preserve"> state of nationality. </w:t>
      </w:r>
      <w:r w:rsidR="006D06A3" w:rsidRPr="00420DDC">
        <w:rPr>
          <w:lang w:val="en-US"/>
        </w:rPr>
        <w:t xml:space="preserve">This would mean that the tribunal would have to be </w:t>
      </w:r>
      <w:r w:rsidRPr="00420DDC">
        <w:rPr>
          <w:lang w:val="en-US"/>
        </w:rPr>
        <w:t>located</w:t>
      </w:r>
      <w:r w:rsidR="00343580" w:rsidRPr="00420DDC">
        <w:rPr>
          <w:lang w:val="en-US"/>
        </w:rPr>
        <w:t xml:space="preserve"> in the region, and</w:t>
      </w:r>
      <w:r w:rsidR="00E96466" w:rsidRPr="00420DDC">
        <w:rPr>
          <w:lang w:val="en-US"/>
        </w:rPr>
        <w:t xml:space="preserve"> that</w:t>
      </w:r>
      <w:r w:rsidR="00343580" w:rsidRPr="00420DDC">
        <w:rPr>
          <w:lang w:val="en-US"/>
        </w:rPr>
        <w:t xml:space="preserve"> </w:t>
      </w:r>
      <w:r w:rsidR="00F36A45" w:rsidRPr="00420DDC">
        <w:rPr>
          <w:lang w:val="en-US"/>
        </w:rPr>
        <w:t>after a po</w:t>
      </w:r>
      <w:r w:rsidRPr="00420DDC">
        <w:rPr>
          <w:lang w:val="en-US"/>
        </w:rPr>
        <w:t>ssible</w:t>
      </w:r>
      <w:r w:rsidR="00F36A45" w:rsidRPr="00420DDC">
        <w:rPr>
          <w:lang w:val="en-US"/>
        </w:rPr>
        <w:t xml:space="preserve"> </w:t>
      </w:r>
      <w:r w:rsidR="00F64AFD" w:rsidRPr="00420DDC">
        <w:rPr>
          <w:lang w:val="en-US"/>
        </w:rPr>
        <w:t xml:space="preserve">conviction, </w:t>
      </w:r>
      <w:r w:rsidR="00E96466" w:rsidRPr="00420DDC">
        <w:rPr>
          <w:lang w:val="en-US"/>
        </w:rPr>
        <w:t xml:space="preserve">the custodial sentences would have to be </w:t>
      </w:r>
      <w:r w:rsidR="00621EA7" w:rsidRPr="00420DDC">
        <w:rPr>
          <w:lang w:val="en-US"/>
        </w:rPr>
        <w:t xml:space="preserve">exercised outside the state of </w:t>
      </w:r>
      <w:r w:rsidRPr="00420DDC">
        <w:rPr>
          <w:lang w:val="en-US"/>
        </w:rPr>
        <w:t xml:space="preserve">the </w:t>
      </w:r>
      <w:r w:rsidR="00621EA7" w:rsidRPr="00420DDC">
        <w:rPr>
          <w:lang w:val="en-US"/>
        </w:rPr>
        <w:t>nationality</w:t>
      </w:r>
      <w:r w:rsidRPr="00420DDC">
        <w:rPr>
          <w:lang w:val="en-US"/>
        </w:rPr>
        <w:t xml:space="preserve"> of the accused</w:t>
      </w:r>
      <w:r w:rsidR="00621EA7" w:rsidRPr="00420DDC">
        <w:rPr>
          <w:lang w:val="en-US"/>
        </w:rPr>
        <w:t xml:space="preserve">. </w:t>
      </w:r>
      <w:r w:rsidR="001600DE" w:rsidRPr="00420DDC">
        <w:rPr>
          <w:lang w:val="en-US"/>
        </w:rPr>
        <w:t xml:space="preserve">I consider this objective to </w:t>
      </w:r>
      <w:r w:rsidR="00CD1EEA" w:rsidRPr="00420DDC">
        <w:rPr>
          <w:lang w:val="en-US"/>
        </w:rPr>
        <w:t xml:space="preserve">be problematic. On the basis of international law, </w:t>
      </w:r>
      <w:r w:rsidR="00AD238D" w:rsidRPr="00420DDC">
        <w:rPr>
          <w:lang w:val="en-US"/>
        </w:rPr>
        <w:t>p</w:t>
      </w:r>
      <w:r w:rsidRPr="00420DDC">
        <w:rPr>
          <w:lang w:val="en-US"/>
        </w:rPr>
        <w:t>ersons</w:t>
      </w:r>
      <w:r w:rsidR="00CD1EEA" w:rsidRPr="00420DDC">
        <w:rPr>
          <w:lang w:val="en-US"/>
        </w:rPr>
        <w:t xml:space="preserve"> have the </w:t>
      </w:r>
      <w:r w:rsidR="009262F4" w:rsidRPr="00420DDC">
        <w:rPr>
          <w:lang w:val="en-US"/>
        </w:rPr>
        <w:t>right to return to their own country.</w:t>
      </w:r>
      <w:r w:rsidR="00E64198" w:rsidRPr="00171A39">
        <w:rPr>
          <w:rStyle w:val="FootnoteReference"/>
          <w:lang w:val="en-US"/>
        </w:rPr>
        <w:footnoteReference w:id="15"/>
      </w:r>
      <w:r w:rsidR="009262F4" w:rsidRPr="00171A39">
        <w:rPr>
          <w:lang w:val="en-US"/>
        </w:rPr>
        <w:t xml:space="preserve"> </w:t>
      </w:r>
      <w:r w:rsidR="007C37F7" w:rsidRPr="00171A39">
        <w:rPr>
          <w:lang w:val="en-US"/>
        </w:rPr>
        <w:t>According to the</w:t>
      </w:r>
      <w:r w:rsidR="007B1FB1" w:rsidRPr="00171A39">
        <w:rPr>
          <w:lang w:val="en-US"/>
        </w:rPr>
        <w:t xml:space="preserve"> Universal Declaration of </w:t>
      </w:r>
      <w:r w:rsidR="00892FA8" w:rsidRPr="00171A39">
        <w:rPr>
          <w:lang w:val="en-US"/>
        </w:rPr>
        <w:t>Human Rights</w:t>
      </w:r>
      <w:r w:rsidR="0056220C" w:rsidRPr="00171A39">
        <w:rPr>
          <w:lang w:val="en-US"/>
        </w:rPr>
        <w:t>,</w:t>
      </w:r>
      <w:r w:rsidR="00892FA8" w:rsidRPr="00171A39">
        <w:rPr>
          <w:lang w:val="en-US"/>
        </w:rPr>
        <w:t xml:space="preserve"> </w:t>
      </w:r>
      <w:r w:rsidR="00743105" w:rsidRPr="00171A39">
        <w:rPr>
          <w:lang w:val="en-US"/>
        </w:rPr>
        <w:t>everyone has a right to nationality,</w:t>
      </w:r>
      <w:r w:rsidR="00D87077" w:rsidRPr="00171A39">
        <w:rPr>
          <w:rStyle w:val="FootnoteReference"/>
          <w:lang w:val="en-US"/>
        </w:rPr>
        <w:footnoteReference w:id="16"/>
      </w:r>
      <w:r w:rsidR="00411726" w:rsidRPr="00171A39">
        <w:rPr>
          <w:lang w:val="en-US"/>
        </w:rPr>
        <w:t xml:space="preserve"> </w:t>
      </w:r>
      <w:r w:rsidR="00634561" w:rsidRPr="00171A39">
        <w:rPr>
          <w:lang w:val="en-US"/>
        </w:rPr>
        <w:t xml:space="preserve">the right </w:t>
      </w:r>
      <w:r w:rsidRPr="00171A39">
        <w:rPr>
          <w:lang w:val="en-US"/>
        </w:rPr>
        <w:t>to</w:t>
      </w:r>
      <w:r w:rsidR="00634561" w:rsidRPr="00171A39">
        <w:rPr>
          <w:lang w:val="en-US"/>
        </w:rPr>
        <w:t xml:space="preserve"> return </w:t>
      </w:r>
      <w:r w:rsidRPr="00171A39">
        <w:rPr>
          <w:lang w:val="en-US"/>
        </w:rPr>
        <w:t xml:space="preserve">to one’s own country </w:t>
      </w:r>
      <w:r w:rsidR="00634561" w:rsidRPr="00171A39">
        <w:rPr>
          <w:lang w:val="en-US"/>
        </w:rPr>
        <w:t>is inherent</w:t>
      </w:r>
      <w:r w:rsidRPr="00171A39">
        <w:rPr>
          <w:lang w:val="en-US"/>
        </w:rPr>
        <w:t xml:space="preserve">ly linked </w:t>
      </w:r>
      <w:r w:rsidR="00634561" w:rsidRPr="00171A39">
        <w:rPr>
          <w:lang w:val="en-US"/>
        </w:rPr>
        <w:t>to this</w:t>
      </w:r>
      <w:r w:rsidRPr="00171A39">
        <w:rPr>
          <w:lang w:val="en-US"/>
        </w:rPr>
        <w:t xml:space="preserve"> right</w:t>
      </w:r>
      <w:r w:rsidR="00634561" w:rsidRPr="00171A39">
        <w:rPr>
          <w:lang w:val="en-US"/>
        </w:rPr>
        <w:t>.</w:t>
      </w:r>
      <w:r w:rsidR="009D69A8" w:rsidRPr="00171A39">
        <w:rPr>
          <w:lang w:val="en-US"/>
        </w:rPr>
        <w:t xml:space="preserve"> </w:t>
      </w:r>
      <w:r w:rsidR="0056220C" w:rsidRPr="00171A39">
        <w:rPr>
          <w:lang w:val="en-US"/>
        </w:rPr>
        <w:t>It</w:t>
      </w:r>
      <w:r w:rsidR="006B6AE5" w:rsidRPr="00171A39">
        <w:rPr>
          <w:lang w:val="en-US"/>
        </w:rPr>
        <w:t xml:space="preserve"> i</w:t>
      </w:r>
      <w:r w:rsidR="0056220C" w:rsidRPr="00171A39">
        <w:rPr>
          <w:lang w:val="en-US"/>
        </w:rPr>
        <w:t>s</w:t>
      </w:r>
      <w:r w:rsidR="006B6AE5" w:rsidRPr="00171A39">
        <w:rPr>
          <w:lang w:val="en-US"/>
        </w:rPr>
        <w:t xml:space="preserve"> incompatible</w:t>
      </w:r>
      <w:r w:rsidR="0056220C" w:rsidRPr="00171A39">
        <w:rPr>
          <w:lang w:val="en-US"/>
        </w:rPr>
        <w:t xml:space="preserve"> with this right</w:t>
      </w:r>
      <w:r w:rsidR="006B6AE5" w:rsidRPr="00171A39">
        <w:rPr>
          <w:lang w:val="en-US"/>
        </w:rPr>
        <w:t xml:space="preserve"> to </w:t>
      </w:r>
      <w:r w:rsidR="00D67D95" w:rsidRPr="00171A39">
        <w:rPr>
          <w:lang w:val="en-US"/>
        </w:rPr>
        <w:t>cooperat</w:t>
      </w:r>
      <w:r w:rsidR="006B6AE5" w:rsidRPr="00171A39">
        <w:rPr>
          <w:lang w:val="en-US"/>
        </w:rPr>
        <w:t>e</w:t>
      </w:r>
      <w:r w:rsidR="00D67D95" w:rsidRPr="00171A39">
        <w:rPr>
          <w:lang w:val="en-US"/>
        </w:rPr>
        <w:t xml:space="preserve"> </w:t>
      </w:r>
      <w:r w:rsidR="006B6AE5" w:rsidRPr="00171A39">
        <w:rPr>
          <w:lang w:val="en-US"/>
        </w:rPr>
        <w:t>with</w:t>
      </w:r>
      <w:r w:rsidR="00AD2C2F" w:rsidRPr="00171A39">
        <w:rPr>
          <w:lang w:val="en-US"/>
        </w:rPr>
        <w:t xml:space="preserve"> </w:t>
      </w:r>
      <w:r w:rsidR="002161F8" w:rsidRPr="00171A39">
        <w:rPr>
          <w:lang w:val="en-US"/>
        </w:rPr>
        <w:t xml:space="preserve">international </w:t>
      </w:r>
      <w:r w:rsidR="00FF463E" w:rsidRPr="00171A39">
        <w:rPr>
          <w:lang w:val="en-US"/>
        </w:rPr>
        <w:t>prosecution</w:t>
      </w:r>
      <w:r w:rsidR="0044407E" w:rsidRPr="00171A39">
        <w:rPr>
          <w:lang w:val="en-US"/>
        </w:rPr>
        <w:t xml:space="preserve"> </w:t>
      </w:r>
      <w:r w:rsidR="006B6AE5" w:rsidRPr="00171A39">
        <w:rPr>
          <w:lang w:val="en-US"/>
        </w:rPr>
        <w:t xml:space="preserve">that is </w:t>
      </w:r>
      <w:r w:rsidR="00AD2C2F" w:rsidRPr="00171A39">
        <w:rPr>
          <w:lang w:val="en-US"/>
        </w:rPr>
        <w:t>aimed at preventing</w:t>
      </w:r>
      <w:r w:rsidR="0044407E" w:rsidRPr="00171A39">
        <w:rPr>
          <w:lang w:val="en-US"/>
        </w:rPr>
        <w:t xml:space="preserve"> </w:t>
      </w:r>
      <w:r w:rsidR="004641A7">
        <w:t>individuals</w:t>
      </w:r>
      <w:r w:rsidR="0044407E" w:rsidRPr="00B97455">
        <w:t xml:space="preserve"> </w:t>
      </w:r>
      <w:r w:rsidR="0044407E" w:rsidRPr="00171A39">
        <w:rPr>
          <w:lang w:val="en-US"/>
        </w:rPr>
        <w:t>from ret</w:t>
      </w:r>
      <w:r w:rsidR="00A83190" w:rsidRPr="00171A39">
        <w:rPr>
          <w:lang w:val="en-US"/>
        </w:rPr>
        <w:t>urning to the</w:t>
      </w:r>
      <w:r w:rsidR="00590191" w:rsidRPr="00171A39">
        <w:rPr>
          <w:lang w:val="en-US"/>
        </w:rPr>
        <w:t xml:space="preserve"> </w:t>
      </w:r>
      <w:r w:rsidR="009B17C8" w:rsidRPr="00171A39">
        <w:rPr>
          <w:lang w:val="en-US"/>
        </w:rPr>
        <w:t>state of their</w:t>
      </w:r>
      <w:r w:rsidR="000C21D6" w:rsidRPr="00171A39">
        <w:rPr>
          <w:lang w:val="en-US"/>
        </w:rPr>
        <w:t xml:space="preserve"> </w:t>
      </w:r>
      <w:r w:rsidR="009B17C8" w:rsidRPr="00171A39">
        <w:rPr>
          <w:lang w:val="en-US"/>
        </w:rPr>
        <w:t xml:space="preserve">nationality. </w:t>
      </w:r>
      <w:r w:rsidR="006B6AE5" w:rsidRPr="00171A39">
        <w:rPr>
          <w:lang w:val="en-US"/>
        </w:rPr>
        <w:t>In any case, p</w:t>
      </w:r>
      <w:r w:rsidR="00B66C64" w:rsidRPr="00171A39">
        <w:rPr>
          <w:lang w:val="en-US"/>
        </w:rPr>
        <w:t xml:space="preserve">rosecution by an international tribunal will only </w:t>
      </w:r>
      <w:r w:rsidR="00F60702" w:rsidRPr="00171A39">
        <w:rPr>
          <w:lang w:val="en-US"/>
        </w:rPr>
        <w:t>contribute</w:t>
      </w:r>
      <w:r w:rsidR="0056220C" w:rsidRPr="00171A39">
        <w:rPr>
          <w:lang w:val="en-US"/>
        </w:rPr>
        <w:t xml:space="preserve"> to this objective</w:t>
      </w:r>
      <w:r w:rsidR="00F60702" w:rsidRPr="00171A39">
        <w:rPr>
          <w:lang w:val="en-US"/>
        </w:rPr>
        <w:t xml:space="preserve"> temporarily. </w:t>
      </w:r>
      <w:r w:rsidR="00B41E80" w:rsidRPr="00171A39">
        <w:rPr>
          <w:lang w:val="en-US"/>
        </w:rPr>
        <w:t>If</w:t>
      </w:r>
      <w:r w:rsidR="00C55D4B" w:rsidRPr="00171A39">
        <w:rPr>
          <w:lang w:val="en-US"/>
        </w:rPr>
        <w:t xml:space="preserve"> prosecution </w:t>
      </w:r>
      <w:r w:rsidR="006B6AE5" w:rsidRPr="00171A39">
        <w:rPr>
          <w:lang w:val="en-US"/>
        </w:rPr>
        <w:t>is</w:t>
      </w:r>
      <w:r w:rsidR="00DE38D5" w:rsidRPr="00171A39">
        <w:rPr>
          <w:lang w:val="en-US"/>
        </w:rPr>
        <w:t xml:space="preserve"> </w:t>
      </w:r>
      <w:r w:rsidR="001D1699" w:rsidRPr="00171A39">
        <w:rPr>
          <w:lang w:val="en-US"/>
        </w:rPr>
        <w:t xml:space="preserve">based on membership </w:t>
      </w:r>
      <w:r w:rsidR="0056220C" w:rsidRPr="00171A39">
        <w:rPr>
          <w:lang w:val="en-US"/>
        </w:rPr>
        <w:t xml:space="preserve">of </w:t>
      </w:r>
      <w:r w:rsidR="00A52A15" w:rsidRPr="00171A39">
        <w:rPr>
          <w:lang w:val="en-US"/>
        </w:rPr>
        <w:t>a (terrorist) organization</w:t>
      </w:r>
      <w:r w:rsidR="00F8470D" w:rsidRPr="00171A39">
        <w:rPr>
          <w:lang w:val="en-US"/>
        </w:rPr>
        <w:t xml:space="preserve">, </w:t>
      </w:r>
      <w:r w:rsidR="00947FDE" w:rsidRPr="00171A39">
        <w:rPr>
          <w:lang w:val="en-US"/>
        </w:rPr>
        <w:t xml:space="preserve">it should be taken into account that sentences will be relatively low. </w:t>
      </w:r>
      <w:r w:rsidR="006B6AE5" w:rsidRPr="00171A39">
        <w:rPr>
          <w:lang w:val="en-US"/>
        </w:rPr>
        <w:t>Hence,</w:t>
      </w:r>
      <w:r w:rsidR="00D1671C" w:rsidRPr="00171A39">
        <w:rPr>
          <w:lang w:val="en-US"/>
        </w:rPr>
        <w:t xml:space="preserve"> it will</w:t>
      </w:r>
      <w:r w:rsidR="00480AB9" w:rsidRPr="00171A39">
        <w:rPr>
          <w:lang w:val="en-US"/>
        </w:rPr>
        <w:t xml:space="preserve"> only </w:t>
      </w:r>
      <w:r w:rsidR="00F350A5">
        <w:rPr>
          <w:lang w:val="en-US"/>
        </w:rPr>
        <w:t xml:space="preserve">be </w:t>
      </w:r>
      <w:r w:rsidR="00480AB9" w:rsidRPr="00171A39">
        <w:rPr>
          <w:lang w:val="en-US"/>
        </w:rPr>
        <w:t>a matter of time befor</w:t>
      </w:r>
      <w:r w:rsidR="00D1671C" w:rsidRPr="00171A39">
        <w:rPr>
          <w:lang w:val="en-US"/>
        </w:rPr>
        <w:t xml:space="preserve">e these </w:t>
      </w:r>
      <w:r w:rsidR="004641A7">
        <w:rPr>
          <w:lang w:val="en-US"/>
        </w:rPr>
        <w:t>individuals</w:t>
      </w:r>
      <w:r w:rsidR="00D1671C" w:rsidRPr="00171A39">
        <w:rPr>
          <w:lang w:val="en-US"/>
        </w:rPr>
        <w:t xml:space="preserve"> return to </w:t>
      </w:r>
      <w:r w:rsidR="002D49DD" w:rsidRPr="00171A39">
        <w:rPr>
          <w:lang w:val="en-US"/>
        </w:rPr>
        <w:t>the state of their nationality</w:t>
      </w:r>
      <w:r w:rsidR="006B6AE5" w:rsidRPr="00171A39">
        <w:rPr>
          <w:lang w:val="en-US"/>
        </w:rPr>
        <w:t>.</w:t>
      </w:r>
      <w:r w:rsidR="0060535E" w:rsidRPr="0060535E">
        <w:t xml:space="preserve"> </w:t>
      </w:r>
      <w:r w:rsidR="0060535E">
        <w:t xml:space="preserve">Under international law, their return cannot be stopped. </w:t>
      </w:r>
      <w:r w:rsidR="006B6AE5" w:rsidRPr="00171A39">
        <w:rPr>
          <w:lang w:val="en-US"/>
        </w:rPr>
        <w:t xml:space="preserve"> </w:t>
      </w:r>
    </w:p>
    <w:p w14:paraId="7BFF84E2" w14:textId="3C337633" w:rsidR="004F3E94" w:rsidRPr="00FF5B17" w:rsidRDefault="003B07BD" w:rsidP="006B6AE5">
      <w:pPr>
        <w:rPr>
          <w:lang w:val="en-US"/>
        </w:rPr>
      </w:pPr>
      <w:r w:rsidRPr="00171A39">
        <w:rPr>
          <w:lang w:val="en-US"/>
        </w:rPr>
        <w:t>In the end</w:t>
      </w:r>
      <w:r w:rsidR="006B6AE5" w:rsidRPr="00171A39">
        <w:rPr>
          <w:lang w:val="en-US"/>
        </w:rPr>
        <w:t>,</w:t>
      </w:r>
      <w:r w:rsidRPr="00171A39">
        <w:rPr>
          <w:lang w:val="en-US"/>
        </w:rPr>
        <w:t xml:space="preserve"> </w:t>
      </w:r>
      <w:r w:rsidR="006A0EB4">
        <w:rPr>
          <w:lang w:val="en-US"/>
        </w:rPr>
        <w:t>which</w:t>
      </w:r>
      <w:r w:rsidRPr="002F7AA3">
        <w:rPr>
          <w:lang w:val="en-US"/>
        </w:rPr>
        <w:t xml:space="preserve"> </w:t>
      </w:r>
      <w:r w:rsidR="004B4D12" w:rsidRPr="00FF5B17">
        <w:rPr>
          <w:lang w:val="en-US"/>
        </w:rPr>
        <w:t xml:space="preserve">objectives </w:t>
      </w:r>
      <w:r w:rsidR="00D64461" w:rsidRPr="00FF5B17">
        <w:rPr>
          <w:lang w:val="en-US"/>
        </w:rPr>
        <w:t>a tribunal would have</w:t>
      </w:r>
      <w:r w:rsidR="0056220C" w:rsidRPr="00FF5B17">
        <w:rPr>
          <w:lang w:val="en-US"/>
        </w:rPr>
        <w:t xml:space="preserve"> is a political choice</w:t>
      </w:r>
      <w:r w:rsidR="00D64461" w:rsidRPr="00FF5B17">
        <w:rPr>
          <w:lang w:val="en-US"/>
        </w:rPr>
        <w:t xml:space="preserve">. </w:t>
      </w:r>
      <w:r w:rsidR="006B6AE5" w:rsidRPr="00FF5B17">
        <w:rPr>
          <w:lang w:val="en-US"/>
        </w:rPr>
        <w:t>W</w:t>
      </w:r>
      <w:r w:rsidR="007757F8" w:rsidRPr="00FF5B17">
        <w:rPr>
          <w:lang w:val="en-US"/>
        </w:rPr>
        <w:t xml:space="preserve">ith due consideration of </w:t>
      </w:r>
      <w:r w:rsidR="001F34CD" w:rsidRPr="00FF5B17">
        <w:rPr>
          <w:lang w:val="en-US"/>
        </w:rPr>
        <w:t>the aforementioned comments,</w:t>
      </w:r>
      <w:r w:rsidR="006B6AE5" w:rsidRPr="00FF5B17">
        <w:rPr>
          <w:lang w:val="en-US"/>
        </w:rPr>
        <w:t xml:space="preserve"> it is recommended to</w:t>
      </w:r>
      <w:r w:rsidR="001F34CD" w:rsidRPr="00FF5B17">
        <w:rPr>
          <w:lang w:val="en-US"/>
        </w:rPr>
        <w:t xml:space="preserve"> </w:t>
      </w:r>
      <w:r w:rsidR="006B6AE5" w:rsidRPr="00FF5B17">
        <w:rPr>
          <w:lang w:val="en-US"/>
        </w:rPr>
        <w:t xml:space="preserve">properly </w:t>
      </w:r>
      <w:r w:rsidR="00917884" w:rsidRPr="00FF5B17">
        <w:rPr>
          <w:lang w:val="en-US"/>
        </w:rPr>
        <w:t xml:space="preserve">formulate which </w:t>
      </w:r>
      <w:r w:rsidR="006B6AE5" w:rsidRPr="00FF5B17">
        <w:rPr>
          <w:lang w:val="en-US"/>
        </w:rPr>
        <w:t>objectives</w:t>
      </w:r>
      <w:r w:rsidR="00917884" w:rsidRPr="00FF5B17">
        <w:rPr>
          <w:lang w:val="en-US"/>
        </w:rPr>
        <w:t xml:space="preserve"> </w:t>
      </w:r>
      <w:r w:rsidR="006B6AE5" w:rsidRPr="00FF5B17">
        <w:rPr>
          <w:lang w:val="en-US"/>
        </w:rPr>
        <w:t>are</w:t>
      </w:r>
      <w:r w:rsidR="00917884" w:rsidRPr="00FF5B17">
        <w:rPr>
          <w:lang w:val="en-US"/>
        </w:rPr>
        <w:t xml:space="preserve"> </w:t>
      </w:r>
      <w:r w:rsidR="00A03541" w:rsidRPr="00FF5B17">
        <w:rPr>
          <w:lang w:val="en-US"/>
        </w:rPr>
        <w:t>being pursued</w:t>
      </w:r>
      <w:r w:rsidR="008F5F06" w:rsidRPr="00FF5B17">
        <w:rPr>
          <w:lang w:val="en-US"/>
        </w:rPr>
        <w:t xml:space="preserve">, before a </w:t>
      </w:r>
      <w:r w:rsidR="00B41446" w:rsidRPr="00FF5B17">
        <w:rPr>
          <w:lang w:val="en-US"/>
        </w:rPr>
        <w:t xml:space="preserve">process to establish a tribunal </w:t>
      </w:r>
      <w:r w:rsidR="006B6AE5" w:rsidRPr="00FF5B17">
        <w:rPr>
          <w:lang w:val="en-US"/>
        </w:rPr>
        <w:t>shall</w:t>
      </w:r>
      <w:r w:rsidR="00B41446" w:rsidRPr="00FF5B17">
        <w:rPr>
          <w:lang w:val="en-US"/>
        </w:rPr>
        <w:t xml:space="preserve"> be </w:t>
      </w:r>
      <w:r w:rsidR="00B512E2" w:rsidRPr="00FF5B17">
        <w:rPr>
          <w:lang w:val="en-US"/>
        </w:rPr>
        <w:t xml:space="preserve">set in motion. </w:t>
      </w:r>
    </w:p>
    <w:p w14:paraId="234BBB0F" w14:textId="359299C6" w:rsidR="004A4514" w:rsidRPr="00FF5B17" w:rsidRDefault="00D57165" w:rsidP="004A4514">
      <w:pPr>
        <w:rPr>
          <w:lang w:val="en-US"/>
        </w:rPr>
      </w:pPr>
      <w:r w:rsidRPr="00FF5B17">
        <w:rPr>
          <w:lang w:val="en-US"/>
        </w:rPr>
        <w:t xml:space="preserve">For the purpose of this </w:t>
      </w:r>
      <w:r w:rsidR="00FF5B17">
        <w:rPr>
          <w:lang w:val="en-US"/>
        </w:rPr>
        <w:t>legal advice</w:t>
      </w:r>
      <w:r w:rsidR="006B6AE5" w:rsidRPr="00FF5B17">
        <w:rPr>
          <w:lang w:val="en-US"/>
        </w:rPr>
        <w:t>,</w:t>
      </w:r>
      <w:r w:rsidR="004A4514" w:rsidRPr="00FF5B17">
        <w:rPr>
          <w:lang w:val="en-US"/>
        </w:rPr>
        <w:t xml:space="preserve"> I </w:t>
      </w:r>
      <w:r w:rsidR="00EF42F7" w:rsidRPr="00FF5B17">
        <w:rPr>
          <w:lang w:val="en-US"/>
        </w:rPr>
        <w:t xml:space="preserve">will </w:t>
      </w:r>
      <w:r w:rsidR="006A0EB4">
        <w:rPr>
          <w:lang w:val="en-US"/>
        </w:rPr>
        <w:t>adopt</w:t>
      </w:r>
      <w:r w:rsidR="00FF5B17">
        <w:rPr>
          <w:lang w:val="en-US"/>
        </w:rPr>
        <w:t xml:space="preserve"> </w:t>
      </w:r>
      <w:r w:rsidR="007C1AE5" w:rsidRPr="00FF5B17">
        <w:rPr>
          <w:lang w:val="en-US"/>
        </w:rPr>
        <w:t>the most common objective of interna</w:t>
      </w:r>
      <w:r w:rsidR="008956D3" w:rsidRPr="00FF5B17">
        <w:rPr>
          <w:lang w:val="en-US"/>
        </w:rPr>
        <w:t>tional tribunals</w:t>
      </w:r>
      <w:r w:rsidR="0056220C" w:rsidRPr="00FF5B17">
        <w:rPr>
          <w:lang w:val="en-US"/>
        </w:rPr>
        <w:t xml:space="preserve"> in practice and literature</w:t>
      </w:r>
      <w:r w:rsidR="008956D3" w:rsidRPr="00FF5B17">
        <w:rPr>
          <w:lang w:val="en-US"/>
        </w:rPr>
        <w:t>: the prevention of impunity</w:t>
      </w:r>
      <w:r w:rsidR="00A55F0B" w:rsidRPr="00FF5B17">
        <w:rPr>
          <w:lang w:val="en-US"/>
        </w:rPr>
        <w:t xml:space="preserve">. </w:t>
      </w:r>
      <w:r w:rsidR="00C76BEC" w:rsidRPr="00FF5B17">
        <w:rPr>
          <w:lang w:val="en-US"/>
        </w:rPr>
        <w:t>Naturally, this can also include the impunity of FTFs, but</w:t>
      </w:r>
      <w:r w:rsidR="0056220C" w:rsidRPr="00FF5B17">
        <w:rPr>
          <w:lang w:val="en-US"/>
        </w:rPr>
        <w:t xml:space="preserve"> it</w:t>
      </w:r>
      <w:r w:rsidR="00C76BEC" w:rsidRPr="00FF5B17">
        <w:rPr>
          <w:lang w:val="en-US"/>
        </w:rPr>
        <w:t xml:space="preserve"> is not limited to this. </w:t>
      </w:r>
    </w:p>
    <w:p w14:paraId="552374D9" w14:textId="7BCD9CFD" w:rsidR="00DB4DBD" w:rsidRPr="00FF5B17" w:rsidRDefault="00DB4DBD" w:rsidP="00C76BEC">
      <w:pPr>
        <w:pStyle w:val="Heading2"/>
        <w:numPr>
          <w:ilvl w:val="0"/>
          <w:numId w:val="2"/>
        </w:numPr>
        <w:rPr>
          <w:rFonts w:asciiTheme="minorHAnsi" w:hAnsiTheme="minorHAnsi" w:cstheme="minorHAnsi"/>
          <w:b/>
          <w:bCs/>
          <w:color w:val="auto"/>
          <w:sz w:val="24"/>
          <w:szCs w:val="24"/>
          <w:lang w:val="en-US"/>
        </w:rPr>
      </w:pPr>
      <w:r w:rsidRPr="00FF5B17">
        <w:rPr>
          <w:rFonts w:asciiTheme="minorHAnsi" w:hAnsiTheme="minorHAnsi" w:cstheme="minorHAnsi"/>
          <w:b/>
          <w:bCs/>
          <w:color w:val="auto"/>
          <w:sz w:val="24"/>
          <w:szCs w:val="24"/>
          <w:lang w:val="en-US"/>
        </w:rPr>
        <w:t>Establishment of a</w:t>
      </w:r>
      <w:r w:rsidR="00C63AF0" w:rsidRPr="00FF5B17">
        <w:rPr>
          <w:rFonts w:asciiTheme="minorHAnsi" w:hAnsiTheme="minorHAnsi" w:cstheme="minorHAnsi"/>
          <w:b/>
          <w:bCs/>
          <w:color w:val="auto"/>
          <w:sz w:val="24"/>
          <w:szCs w:val="24"/>
          <w:lang w:val="en-US"/>
        </w:rPr>
        <w:t>n</w:t>
      </w:r>
      <w:r w:rsidRPr="00FF5B17">
        <w:rPr>
          <w:rFonts w:asciiTheme="minorHAnsi" w:hAnsiTheme="minorHAnsi" w:cstheme="minorHAnsi"/>
          <w:b/>
          <w:bCs/>
          <w:color w:val="auto"/>
          <w:sz w:val="24"/>
          <w:szCs w:val="24"/>
          <w:lang w:val="en-US"/>
        </w:rPr>
        <w:t xml:space="preserve"> international tribunal </w:t>
      </w:r>
    </w:p>
    <w:p w14:paraId="3181463B" w14:textId="77777777" w:rsidR="00333367" w:rsidRPr="00FF5B17" w:rsidRDefault="00333367" w:rsidP="009011A4">
      <w:pPr>
        <w:rPr>
          <w:lang w:val="en-US"/>
        </w:rPr>
      </w:pPr>
    </w:p>
    <w:p w14:paraId="1A0CA1CE" w14:textId="54220497" w:rsidR="009011A4" w:rsidRPr="005D004D" w:rsidRDefault="003C50B2" w:rsidP="006135E7">
      <w:pPr>
        <w:rPr>
          <w:lang w:val="en-US"/>
        </w:rPr>
      </w:pPr>
      <w:r w:rsidRPr="00FF5B17">
        <w:rPr>
          <w:lang w:val="en-US"/>
        </w:rPr>
        <w:lastRenderedPageBreak/>
        <w:t xml:space="preserve">A tribunal for the </w:t>
      </w:r>
      <w:r w:rsidR="00472300" w:rsidRPr="00FF5B17">
        <w:rPr>
          <w:lang w:val="en-US"/>
        </w:rPr>
        <w:t xml:space="preserve">prosecution of ISIS members will be an </w:t>
      </w:r>
      <w:r w:rsidR="00472300" w:rsidRPr="00FF5B17">
        <w:rPr>
          <w:i/>
          <w:iCs/>
          <w:lang w:val="en-US"/>
        </w:rPr>
        <w:t xml:space="preserve">international </w:t>
      </w:r>
      <w:r w:rsidR="00472300" w:rsidRPr="00FF5B17">
        <w:rPr>
          <w:lang w:val="en-US"/>
        </w:rPr>
        <w:t xml:space="preserve">tribunal if </w:t>
      </w:r>
      <w:r w:rsidR="00C816CC" w:rsidRPr="00FF5B17">
        <w:rPr>
          <w:lang w:val="en-US"/>
        </w:rPr>
        <w:t>it is established by international law (a treaty or decision by an international organization)</w:t>
      </w:r>
      <w:r w:rsidR="006A66ED" w:rsidRPr="00FF5B17">
        <w:rPr>
          <w:lang w:val="en-US"/>
        </w:rPr>
        <w:t xml:space="preserve"> and </w:t>
      </w:r>
      <w:r w:rsidR="001A3232" w:rsidRPr="00FF5B17">
        <w:rPr>
          <w:lang w:val="en-US"/>
        </w:rPr>
        <w:t xml:space="preserve">if its </w:t>
      </w:r>
      <w:r w:rsidR="006C421C" w:rsidRPr="00FF5B17">
        <w:rPr>
          <w:lang w:val="en-US"/>
        </w:rPr>
        <w:t xml:space="preserve">competences </w:t>
      </w:r>
      <w:r w:rsidR="005F58AC" w:rsidRPr="00FF5B17">
        <w:rPr>
          <w:lang w:val="en-US"/>
        </w:rPr>
        <w:t xml:space="preserve">are </w:t>
      </w:r>
      <w:r w:rsidR="00D30990" w:rsidRPr="00FF5B17">
        <w:rPr>
          <w:lang w:val="en-US"/>
        </w:rPr>
        <w:t xml:space="preserve">controlled by </w:t>
      </w:r>
      <w:r w:rsidR="002668B6" w:rsidRPr="00FF5B17">
        <w:rPr>
          <w:lang w:val="en-US"/>
        </w:rPr>
        <w:t>international law.</w:t>
      </w:r>
      <w:r w:rsidR="00D46946" w:rsidRPr="005D004D">
        <w:rPr>
          <w:rStyle w:val="FootnoteReference"/>
          <w:lang w:val="en-US"/>
        </w:rPr>
        <w:footnoteReference w:id="17"/>
      </w:r>
      <w:r w:rsidR="002668B6" w:rsidRPr="005D004D">
        <w:rPr>
          <w:lang w:val="en-US"/>
        </w:rPr>
        <w:t xml:space="preserve"> </w:t>
      </w:r>
      <w:r w:rsidR="00553D36" w:rsidRPr="005D004D">
        <w:rPr>
          <w:lang w:val="en-US"/>
        </w:rPr>
        <w:t>In the situation</w:t>
      </w:r>
      <w:r w:rsidR="00BA2C37" w:rsidRPr="005D004D">
        <w:rPr>
          <w:lang w:val="en-US"/>
        </w:rPr>
        <w:t xml:space="preserve"> as formulated</w:t>
      </w:r>
      <w:r w:rsidR="00553D36" w:rsidRPr="005D004D">
        <w:rPr>
          <w:lang w:val="en-US"/>
        </w:rPr>
        <w:t xml:space="preserve"> in the questi</w:t>
      </w:r>
      <w:r w:rsidR="00792EA8" w:rsidRPr="005D004D">
        <w:rPr>
          <w:lang w:val="en-US"/>
        </w:rPr>
        <w:t>o</w:t>
      </w:r>
      <w:r w:rsidR="00553D36" w:rsidRPr="005D004D">
        <w:rPr>
          <w:lang w:val="en-US"/>
        </w:rPr>
        <w:t xml:space="preserve">n, there is in fact only one way to establish </w:t>
      </w:r>
      <w:r w:rsidR="00792EA8" w:rsidRPr="005D004D">
        <w:rPr>
          <w:lang w:val="en-US"/>
        </w:rPr>
        <w:t xml:space="preserve">such </w:t>
      </w:r>
      <w:r w:rsidR="00553D36" w:rsidRPr="005D004D">
        <w:rPr>
          <w:lang w:val="en-US"/>
        </w:rPr>
        <w:t>a</w:t>
      </w:r>
      <w:r w:rsidR="00376426" w:rsidRPr="005D004D">
        <w:rPr>
          <w:lang w:val="en-US"/>
        </w:rPr>
        <w:t>n international tribunal</w:t>
      </w:r>
      <w:r w:rsidR="00D13731" w:rsidRPr="005D004D">
        <w:rPr>
          <w:lang w:val="en-US"/>
        </w:rPr>
        <w:t xml:space="preserve">: </w:t>
      </w:r>
      <w:r w:rsidR="00D36DCC" w:rsidRPr="005D004D">
        <w:rPr>
          <w:lang w:val="en-US"/>
        </w:rPr>
        <w:t xml:space="preserve">through a treaty </w:t>
      </w:r>
      <w:r w:rsidR="0095773D" w:rsidRPr="005D004D">
        <w:rPr>
          <w:lang w:val="en-US"/>
        </w:rPr>
        <w:t>involving two or more states (other than Syria or Iraq)</w:t>
      </w:r>
      <w:r w:rsidR="00810B85" w:rsidRPr="005D004D">
        <w:rPr>
          <w:lang w:val="en-US"/>
        </w:rPr>
        <w:t xml:space="preserve"> establishing a tribunal. </w:t>
      </w:r>
      <w:r w:rsidR="00D31D7B" w:rsidRPr="005D004D">
        <w:rPr>
          <w:lang w:val="en-US"/>
        </w:rPr>
        <w:t>In such a treaty</w:t>
      </w:r>
      <w:r w:rsidR="00BA2C37" w:rsidRPr="005D004D">
        <w:rPr>
          <w:lang w:val="en-US"/>
        </w:rPr>
        <w:t>, it is up to</w:t>
      </w:r>
      <w:r w:rsidR="00D31D7B" w:rsidRPr="005D004D">
        <w:rPr>
          <w:lang w:val="en-US"/>
        </w:rPr>
        <w:t xml:space="preserve"> </w:t>
      </w:r>
      <w:r w:rsidR="00624CB3" w:rsidRPr="005D004D">
        <w:rPr>
          <w:lang w:val="en-US"/>
        </w:rPr>
        <w:t>the parties who have jurisdiction over ISIS</w:t>
      </w:r>
      <w:r w:rsidR="00FF19D3">
        <w:rPr>
          <w:lang w:val="en-US"/>
        </w:rPr>
        <w:t xml:space="preserve"> members</w:t>
      </w:r>
      <w:r w:rsidR="00BA2C37" w:rsidRPr="005D004D">
        <w:rPr>
          <w:lang w:val="en-US"/>
        </w:rPr>
        <w:t>, to</w:t>
      </w:r>
      <w:r w:rsidR="00624CB3" w:rsidRPr="005D004D">
        <w:rPr>
          <w:lang w:val="en-US"/>
        </w:rPr>
        <w:t xml:space="preserve"> </w:t>
      </w:r>
      <w:r w:rsidR="00A01C57" w:rsidRPr="005D004D">
        <w:rPr>
          <w:lang w:val="en-US"/>
        </w:rPr>
        <w:t>tran</w:t>
      </w:r>
      <w:r w:rsidR="00C21E07" w:rsidRPr="005D004D">
        <w:rPr>
          <w:lang w:val="en-US"/>
        </w:rPr>
        <w:t>sfer</w:t>
      </w:r>
      <w:r w:rsidR="00A01C57" w:rsidRPr="005D004D">
        <w:rPr>
          <w:lang w:val="en-US"/>
        </w:rPr>
        <w:t xml:space="preserve"> th</w:t>
      </w:r>
      <w:r w:rsidR="00BA2C37" w:rsidRPr="005D004D">
        <w:rPr>
          <w:lang w:val="en-US"/>
        </w:rPr>
        <w:t>eir</w:t>
      </w:r>
      <w:r w:rsidR="00A01C57" w:rsidRPr="005D004D">
        <w:rPr>
          <w:lang w:val="en-US"/>
        </w:rPr>
        <w:t xml:space="preserve"> </w:t>
      </w:r>
      <w:r w:rsidR="008156B1" w:rsidRPr="005D004D">
        <w:rPr>
          <w:lang w:val="en-US"/>
        </w:rPr>
        <w:t xml:space="preserve">jurisdiction </w:t>
      </w:r>
      <w:r w:rsidR="00A01C57" w:rsidRPr="005D004D">
        <w:rPr>
          <w:lang w:val="en-US"/>
        </w:rPr>
        <w:t xml:space="preserve">to the tribunal. </w:t>
      </w:r>
      <w:r w:rsidR="00BF4C2E" w:rsidRPr="005D004D">
        <w:rPr>
          <w:lang w:val="en-US"/>
        </w:rPr>
        <w:t>Of the international tribunals established after World War II</w:t>
      </w:r>
      <w:r w:rsidR="002A2A05" w:rsidRPr="005D004D">
        <w:rPr>
          <w:lang w:val="en-US"/>
        </w:rPr>
        <w:t xml:space="preserve">, such a tribunal would be most </w:t>
      </w:r>
      <w:r w:rsidR="006135E7" w:rsidRPr="005D004D">
        <w:rPr>
          <w:lang w:val="en-US"/>
        </w:rPr>
        <w:t>similar</w:t>
      </w:r>
      <w:r w:rsidR="002A2A05" w:rsidRPr="005D004D">
        <w:rPr>
          <w:lang w:val="en-US"/>
        </w:rPr>
        <w:t xml:space="preserve"> to the </w:t>
      </w:r>
      <w:r w:rsidR="00E84D2E" w:rsidRPr="005D004D">
        <w:rPr>
          <w:lang w:val="en-US"/>
        </w:rPr>
        <w:t>Nuremberg</w:t>
      </w:r>
      <w:r w:rsidR="002A2A05" w:rsidRPr="005D004D">
        <w:rPr>
          <w:lang w:val="en-US"/>
        </w:rPr>
        <w:t xml:space="preserve"> Tribunal. </w:t>
      </w:r>
    </w:p>
    <w:p w14:paraId="3EF65CE1" w14:textId="323D31F0" w:rsidR="000C25B9" w:rsidRPr="005D004D" w:rsidRDefault="000C25B9" w:rsidP="006135E7">
      <w:pPr>
        <w:rPr>
          <w:lang w:val="en-US"/>
        </w:rPr>
      </w:pPr>
      <w:r w:rsidRPr="005D004D">
        <w:rPr>
          <w:lang w:val="en-US"/>
        </w:rPr>
        <w:t xml:space="preserve">The </w:t>
      </w:r>
      <w:r w:rsidR="006135E7" w:rsidRPr="005D004D">
        <w:rPr>
          <w:lang w:val="en-US"/>
        </w:rPr>
        <w:t>lack of</w:t>
      </w:r>
      <w:r w:rsidR="002F0EEB" w:rsidRPr="005D004D">
        <w:rPr>
          <w:lang w:val="en-US"/>
        </w:rPr>
        <w:t xml:space="preserve"> support in the Security </w:t>
      </w:r>
      <w:r w:rsidR="006135E7" w:rsidRPr="005D004D">
        <w:rPr>
          <w:lang w:val="en-US"/>
        </w:rPr>
        <w:t>C</w:t>
      </w:r>
      <w:r w:rsidR="002F0EEB" w:rsidRPr="005D004D">
        <w:rPr>
          <w:lang w:val="en-US"/>
        </w:rPr>
        <w:t xml:space="preserve">ouncil </w:t>
      </w:r>
      <w:r w:rsidR="00A2139D" w:rsidRPr="005D004D">
        <w:rPr>
          <w:lang w:val="en-US"/>
        </w:rPr>
        <w:t xml:space="preserve">excludes the establishment of a tribunal on the basis of Chapter 7 </w:t>
      </w:r>
      <w:r w:rsidR="00D51C36" w:rsidRPr="005D004D">
        <w:rPr>
          <w:lang w:val="en-US"/>
        </w:rPr>
        <w:t xml:space="preserve">of the UN Charter. </w:t>
      </w:r>
      <w:r w:rsidR="00B26384" w:rsidRPr="005D004D">
        <w:rPr>
          <w:lang w:val="en-US"/>
        </w:rPr>
        <w:t>Therefore</w:t>
      </w:r>
      <w:r w:rsidR="00A11C57" w:rsidRPr="005D004D">
        <w:rPr>
          <w:lang w:val="en-US"/>
        </w:rPr>
        <w:t>,</w:t>
      </w:r>
      <w:r w:rsidR="00B26384" w:rsidRPr="005D004D">
        <w:rPr>
          <w:lang w:val="en-US"/>
        </w:rPr>
        <w:t xml:space="preserve"> </w:t>
      </w:r>
      <w:r w:rsidR="00BC11CF" w:rsidRPr="005D004D">
        <w:rPr>
          <w:lang w:val="en-US"/>
        </w:rPr>
        <w:t>a tribunal for the prosecution of</w:t>
      </w:r>
      <w:r w:rsidR="004E3F5D" w:rsidRPr="005D004D">
        <w:rPr>
          <w:lang w:val="en-US"/>
        </w:rPr>
        <w:t xml:space="preserve"> ISIS members will not </w:t>
      </w:r>
      <w:r w:rsidR="000C19B2" w:rsidRPr="005D004D">
        <w:rPr>
          <w:lang w:val="en-US"/>
        </w:rPr>
        <w:t xml:space="preserve">follow the model of the ICTY or ICTR. </w:t>
      </w:r>
    </w:p>
    <w:p w14:paraId="1F3AAA14" w14:textId="62EF92E9" w:rsidR="00B97DCD" w:rsidRPr="005D004D" w:rsidRDefault="008C2200" w:rsidP="006135E7">
      <w:pPr>
        <w:rPr>
          <w:lang w:val="en-US"/>
        </w:rPr>
      </w:pPr>
      <w:r w:rsidRPr="005D004D">
        <w:rPr>
          <w:lang w:val="en-US"/>
        </w:rPr>
        <w:t>I</w:t>
      </w:r>
      <w:r w:rsidR="00556789" w:rsidRPr="005D004D">
        <w:rPr>
          <w:lang w:val="en-US"/>
        </w:rPr>
        <w:t>f the option of establishing a</w:t>
      </w:r>
      <w:r w:rsidR="00810501" w:rsidRPr="005D004D">
        <w:rPr>
          <w:lang w:val="en-US"/>
        </w:rPr>
        <w:t>n international</w:t>
      </w:r>
      <w:r w:rsidR="00556789" w:rsidRPr="005D004D">
        <w:rPr>
          <w:lang w:val="en-US"/>
        </w:rPr>
        <w:t xml:space="preserve"> tribunal through a multilateral </w:t>
      </w:r>
      <w:r w:rsidR="00810501" w:rsidRPr="005D004D">
        <w:rPr>
          <w:lang w:val="en-US"/>
        </w:rPr>
        <w:t>treaty</w:t>
      </w:r>
      <w:r w:rsidR="00EA51CB" w:rsidRPr="005D004D">
        <w:rPr>
          <w:lang w:val="en-US"/>
        </w:rPr>
        <w:t xml:space="preserve"> would be </w:t>
      </w:r>
      <w:r w:rsidR="00E01FDC" w:rsidRPr="005D004D">
        <w:rPr>
          <w:lang w:val="en-US"/>
        </w:rPr>
        <w:t>chosen</w:t>
      </w:r>
      <w:r w:rsidR="00A84E54" w:rsidRPr="005D004D">
        <w:rPr>
          <w:lang w:val="en-US"/>
        </w:rPr>
        <w:t xml:space="preserve">, the question arises how many and which states </w:t>
      </w:r>
      <w:r w:rsidR="003F06FB" w:rsidRPr="005D004D">
        <w:rPr>
          <w:lang w:val="en-US"/>
        </w:rPr>
        <w:t xml:space="preserve">should become party to such a treaty. </w:t>
      </w:r>
      <w:r w:rsidR="001D508B" w:rsidRPr="005D004D">
        <w:rPr>
          <w:lang w:val="en-US"/>
        </w:rPr>
        <w:t>International law does not set any minimum conditions</w:t>
      </w:r>
      <w:r w:rsidR="00E74A3A" w:rsidRPr="005D004D">
        <w:rPr>
          <w:lang w:val="en-US"/>
        </w:rPr>
        <w:t xml:space="preserve">, other than that a tribunal </w:t>
      </w:r>
      <w:r w:rsidR="00597B99" w:rsidRPr="005D004D">
        <w:rPr>
          <w:lang w:val="en-US"/>
        </w:rPr>
        <w:t xml:space="preserve">should be established by two or more states </w:t>
      </w:r>
      <w:r w:rsidR="000D5725" w:rsidRPr="005D004D">
        <w:rPr>
          <w:lang w:val="en-US"/>
        </w:rPr>
        <w:t xml:space="preserve">who have jurisdiction over the suspects. </w:t>
      </w:r>
      <w:r w:rsidR="0018127A" w:rsidRPr="005D004D">
        <w:rPr>
          <w:lang w:val="en-US"/>
        </w:rPr>
        <w:t>The Netherlands and Sweden could</w:t>
      </w:r>
      <w:r w:rsidR="00743A62" w:rsidRPr="005D004D">
        <w:rPr>
          <w:lang w:val="en-US"/>
        </w:rPr>
        <w:t>,</w:t>
      </w:r>
      <w:r w:rsidR="0018127A" w:rsidRPr="005D004D">
        <w:rPr>
          <w:lang w:val="en-US"/>
        </w:rPr>
        <w:t xml:space="preserve"> for instance</w:t>
      </w:r>
      <w:r w:rsidR="00743A62" w:rsidRPr="005D004D">
        <w:rPr>
          <w:lang w:val="en-US"/>
        </w:rPr>
        <w:t>,</w:t>
      </w:r>
      <w:r w:rsidR="0018127A" w:rsidRPr="005D004D">
        <w:rPr>
          <w:lang w:val="en-US"/>
        </w:rPr>
        <w:t xml:space="preserve"> establish a tribunal for the prosecution of </w:t>
      </w:r>
      <w:r w:rsidR="004641A7">
        <w:rPr>
          <w:lang w:val="en-US"/>
        </w:rPr>
        <w:t>individuals</w:t>
      </w:r>
      <w:r w:rsidR="0018127A" w:rsidRPr="005D004D">
        <w:rPr>
          <w:lang w:val="en-US"/>
        </w:rPr>
        <w:t xml:space="preserve"> over whom they have jurisdiction. </w:t>
      </w:r>
    </w:p>
    <w:p w14:paraId="1DE0BD6F" w14:textId="2D4287C4" w:rsidR="0041487E" w:rsidRPr="005D004D" w:rsidRDefault="0041487E" w:rsidP="006135E7">
      <w:pPr>
        <w:rPr>
          <w:lang w:val="en-US"/>
        </w:rPr>
      </w:pPr>
      <w:r w:rsidRPr="005D004D">
        <w:rPr>
          <w:lang w:val="en-US"/>
        </w:rPr>
        <w:t xml:space="preserve">Given the limitations </w:t>
      </w:r>
      <w:r w:rsidR="00743A62" w:rsidRPr="005D004D">
        <w:rPr>
          <w:lang w:val="en-US"/>
        </w:rPr>
        <w:t xml:space="preserve">that </w:t>
      </w:r>
      <w:r w:rsidR="005021BA" w:rsidRPr="005D004D">
        <w:rPr>
          <w:lang w:val="en-US"/>
        </w:rPr>
        <w:t>follow from the jurisdiction of the states involved (see para. 4)</w:t>
      </w:r>
      <w:r w:rsidR="006135E7" w:rsidRPr="005D004D">
        <w:rPr>
          <w:lang w:val="en-US"/>
        </w:rPr>
        <w:t>,</w:t>
      </w:r>
      <w:r w:rsidR="005A2350" w:rsidRPr="005D004D">
        <w:rPr>
          <w:lang w:val="en-US"/>
        </w:rPr>
        <w:t xml:space="preserve"> a tribunal wi</w:t>
      </w:r>
      <w:r w:rsidR="00BC03F1" w:rsidRPr="005D004D">
        <w:rPr>
          <w:lang w:val="en-US"/>
        </w:rPr>
        <w:t xml:space="preserve">th </w:t>
      </w:r>
      <w:r w:rsidR="002C5558" w:rsidRPr="005D004D">
        <w:rPr>
          <w:lang w:val="en-US"/>
        </w:rPr>
        <w:t xml:space="preserve">a small number of </w:t>
      </w:r>
      <w:r w:rsidR="00BC03F1" w:rsidRPr="005D004D">
        <w:rPr>
          <w:lang w:val="en-US"/>
        </w:rPr>
        <w:t xml:space="preserve">establishing states </w:t>
      </w:r>
      <w:r w:rsidR="00C657D0" w:rsidRPr="005D004D">
        <w:rPr>
          <w:lang w:val="en-US"/>
        </w:rPr>
        <w:t>will</w:t>
      </w:r>
      <w:r w:rsidR="00842187" w:rsidRPr="005D004D">
        <w:rPr>
          <w:lang w:val="en-US"/>
        </w:rPr>
        <w:t xml:space="preserve"> </w:t>
      </w:r>
      <w:r w:rsidR="006135E7" w:rsidRPr="005D004D">
        <w:rPr>
          <w:lang w:val="en-US"/>
        </w:rPr>
        <w:t xml:space="preserve">only </w:t>
      </w:r>
      <w:r w:rsidR="00C657D0" w:rsidRPr="005D004D">
        <w:rPr>
          <w:lang w:val="en-US"/>
        </w:rPr>
        <w:t xml:space="preserve">be able to </w:t>
      </w:r>
      <w:r w:rsidR="008F7BDB" w:rsidRPr="005D004D">
        <w:rPr>
          <w:lang w:val="en-US"/>
        </w:rPr>
        <w:t xml:space="preserve">make a limited </w:t>
      </w:r>
      <w:r w:rsidR="00C657D0" w:rsidRPr="005D004D">
        <w:rPr>
          <w:lang w:val="en-US"/>
        </w:rPr>
        <w:t>contribut</w:t>
      </w:r>
      <w:r w:rsidR="008F7BDB" w:rsidRPr="005D004D">
        <w:rPr>
          <w:lang w:val="en-US"/>
        </w:rPr>
        <w:t>ion</w:t>
      </w:r>
      <w:r w:rsidR="00545F9C" w:rsidRPr="005D004D">
        <w:rPr>
          <w:lang w:val="en-US"/>
        </w:rPr>
        <w:t xml:space="preserve"> to the prevention of impunity of members of ISIS. </w:t>
      </w:r>
      <w:r w:rsidR="006C2ECC" w:rsidRPr="005D004D">
        <w:rPr>
          <w:lang w:val="en-US"/>
        </w:rPr>
        <w:t xml:space="preserve">If the objective of a tribunal </w:t>
      </w:r>
      <w:r w:rsidR="00925BE5" w:rsidRPr="005D004D">
        <w:rPr>
          <w:lang w:val="en-US"/>
        </w:rPr>
        <w:t xml:space="preserve">would be formulated in terms of </w:t>
      </w:r>
      <w:r w:rsidR="00043BD5" w:rsidRPr="005D004D">
        <w:rPr>
          <w:lang w:val="en-US"/>
        </w:rPr>
        <w:t xml:space="preserve">contributing to the prevention of impunity of ISIS members, </w:t>
      </w:r>
      <w:r w:rsidR="00FC354E" w:rsidRPr="005D004D">
        <w:rPr>
          <w:lang w:val="en-US"/>
        </w:rPr>
        <w:t xml:space="preserve">including </w:t>
      </w:r>
      <w:r w:rsidR="005C6946" w:rsidRPr="005D004D">
        <w:rPr>
          <w:lang w:val="en-US"/>
        </w:rPr>
        <w:t xml:space="preserve">the most responsible </w:t>
      </w:r>
      <w:r w:rsidR="004641A7">
        <w:rPr>
          <w:lang w:val="en-US"/>
        </w:rPr>
        <w:t>individuals</w:t>
      </w:r>
      <w:r w:rsidR="005C6946" w:rsidRPr="005D004D">
        <w:rPr>
          <w:lang w:val="en-US"/>
        </w:rPr>
        <w:t xml:space="preserve">, </w:t>
      </w:r>
      <w:r w:rsidR="00046C14" w:rsidRPr="005D004D">
        <w:rPr>
          <w:lang w:val="en-US"/>
        </w:rPr>
        <w:t>it</w:t>
      </w:r>
      <w:r w:rsidR="003C023D" w:rsidRPr="005D004D">
        <w:rPr>
          <w:lang w:val="en-US"/>
        </w:rPr>
        <w:t xml:space="preserve"> shall </w:t>
      </w:r>
      <w:r w:rsidR="001D59B9" w:rsidRPr="005D004D">
        <w:rPr>
          <w:lang w:val="en-US"/>
        </w:rPr>
        <w:t>be</w:t>
      </w:r>
      <w:r w:rsidR="00AE70E7" w:rsidRPr="005D004D">
        <w:rPr>
          <w:lang w:val="en-US"/>
        </w:rPr>
        <w:t xml:space="preserve"> </w:t>
      </w:r>
      <w:r w:rsidR="006135E7" w:rsidRPr="005D004D">
        <w:rPr>
          <w:lang w:val="en-US"/>
        </w:rPr>
        <w:t>necessary</w:t>
      </w:r>
      <w:r w:rsidR="00046C14" w:rsidRPr="005D004D">
        <w:rPr>
          <w:lang w:val="en-US"/>
        </w:rPr>
        <w:t xml:space="preserve"> </w:t>
      </w:r>
      <w:r w:rsidR="00D3279D" w:rsidRPr="005D004D">
        <w:rPr>
          <w:lang w:val="en-US"/>
        </w:rPr>
        <w:t xml:space="preserve">that states with jurisdiction over these </w:t>
      </w:r>
      <w:r w:rsidR="004641A7">
        <w:rPr>
          <w:lang w:val="en-US"/>
        </w:rPr>
        <w:t>individuals</w:t>
      </w:r>
      <w:r w:rsidR="00D3279D" w:rsidRPr="005D004D">
        <w:rPr>
          <w:lang w:val="en-US"/>
        </w:rPr>
        <w:t xml:space="preserve"> </w:t>
      </w:r>
      <w:r w:rsidR="006135E7" w:rsidRPr="005D004D">
        <w:rPr>
          <w:lang w:val="en-US"/>
        </w:rPr>
        <w:t xml:space="preserve">will </w:t>
      </w:r>
      <w:r w:rsidR="00FB6A57" w:rsidRPr="005D004D">
        <w:rPr>
          <w:lang w:val="en-US"/>
        </w:rPr>
        <w:t xml:space="preserve">also </w:t>
      </w:r>
      <w:r w:rsidR="006135E7" w:rsidRPr="005D004D">
        <w:rPr>
          <w:lang w:val="en-US"/>
        </w:rPr>
        <w:t>be</w:t>
      </w:r>
      <w:r w:rsidR="004F240E" w:rsidRPr="005D004D">
        <w:rPr>
          <w:lang w:val="en-US"/>
        </w:rPr>
        <w:t xml:space="preserve"> part</w:t>
      </w:r>
      <w:r w:rsidR="00B91135" w:rsidRPr="005D004D">
        <w:rPr>
          <w:lang w:val="en-US"/>
        </w:rPr>
        <w:t>ies</w:t>
      </w:r>
      <w:r w:rsidR="004F240E" w:rsidRPr="005D004D">
        <w:rPr>
          <w:lang w:val="en-US"/>
        </w:rPr>
        <w:t xml:space="preserve"> to the establishing treaty of a tribunal. </w:t>
      </w:r>
    </w:p>
    <w:p w14:paraId="7A5237C5" w14:textId="435C5D49" w:rsidR="00C86277" w:rsidRPr="005D004D" w:rsidRDefault="000375DE" w:rsidP="00FB6A57">
      <w:pPr>
        <w:rPr>
          <w:lang w:val="en-US"/>
        </w:rPr>
      </w:pPr>
      <w:r w:rsidRPr="005D004D">
        <w:rPr>
          <w:lang w:val="en-US"/>
        </w:rPr>
        <w:t xml:space="preserve">Apart from </w:t>
      </w:r>
      <w:r w:rsidR="00B91135" w:rsidRPr="005D004D">
        <w:rPr>
          <w:lang w:val="en-US"/>
        </w:rPr>
        <w:t xml:space="preserve">this </w:t>
      </w:r>
      <w:r w:rsidRPr="005D004D">
        <w:rPr>
          <w:lang w:val="en-US"/>
        </w:rPr>
        <w:t>legal condition for an effective international tribunal</w:t>
      </w:r>
      <w:r w:rsidR="004C5AB3" w:rsidRPr="005D004D">
        <w:rPr>
          <w:lang w:val="en-US"/>
        </w:rPr>
        <w:t>,</w:t>
      </w:r>
      <w:r w:rsidRPr="005D004D">
        <w:rPr>
          <w:lang w:val="en-US"/>
        </w:rPr>
        <w:t xml:space="preserve"> </w:t>
      </w:r>
      <w:r w:rsidR="0043581E" w:rsidRPr="005D004D">
        <w:rPr>
          <w:lang w:val="en-US"/>
        </w:rPr>
        <w:t>the more political dimension</w:t>
      </w:r>
      <w:r w:rsidR="007C6B97" w:rsidRPr="005D004D">
        <w:rPr>
          <w:lang w:val="en-US"/>
        </w:rPr>
        <w:t xml:space="preserve"> of legitim</w:t>
      </w:r>
      <w:r w:rsidR="00DA08AD" w:rsidRPr="005D004D">
        <w:rPr>
          <w:lang w:val="en-US"/>
        </w:rPr>
        <w:t>acy</w:t>
      </w:r>
      <w:r w:rsidR="007C6B97" w:rsidRPr="005D004D">
        <w:rPr>
          <w:lang w:val="en-US"/>
        </w:rPr>
        <w:t xml:space="preserve"> will </w:t>
      </w:r>
      <w:r w:rsidR="004C5AB3" w:rsidRPr="005D004D">
        <w:rPr>
          <w:lang w:val="en-US"/>
        </w:rPr>
        <w:t xml:space="preserve">also </w:t>
      </w:r>
      <w:r w:rsidR="007C6B97" w:rsidRPr="005D004D">
        <w:rPr>
          <w:lang w:val="en-US"/>
        </w:rPr>
        <w:t xml:space="preserve">have to be taken into account. </w:t>
      </w:r>
      <w:r w:rsidR="001259B7" w:rsidRPr="005D004D">
        <w:rPr>
          <w:lang w:val="en-US"/>
        </w:rPr>
        <w:t>In the conflict</w:t>
      </w:r>
      <w:r w:rsidR="00FC270A" w:rsidRPr="005D004D">
        <w:rPr>
          <w:lang w:val="en-US"/>
        </w:rPr>
        <w:t>,</w:t>
      </w:r>
      <w:r w:rsidR="001259B7" w:rsidRPr="005D004D">
        <w:rPr>
          <w:lang w:val="en-US"/>
        </w:rPr>
        <w:t xml:space="preserve"> </w:t>
      </w:r>
      <w:r w:rsidR="00FB6A57" w:rsidRPr="005D004D">
        <w:rPr>
          <w:lang w:val="en-US"/>
        </w:rPr>
        <w:t>that</w:t>
      </w:r>
      <w:r w:rsidR="001259B7" w:rsidRPr="005D004D">
        <w:rPr>
          <w:lang w:val="en-US"/>
        </w:rPr>
        <w:t xml:space="preserve"> </w:t>
      </w:r>
      <w:r w:rsidR="00FB6A57" w:rsidRPr="005D004D">
        <w:rPr>
          <w:lang w:val="en-US"/>
        </w:rPr>
        <w:t>resulted</w:t>
      </w:r>
      <w:r w:rsidR="0066253A" w:rsidRPr="005D004D">
        <w:rPr>
          <w:lang w:val="en-US"/>
        </w:rPr>
        <w:t xml:space="preserve"> </w:t>
      </w:r>
      <w:r w:rsidR="00FB6A57" w:rsidRPr="005D004D">
        <w:rPr>
          <w:lang w:val="en-US"/>
        </w:rPr>
        <w:t>from</w:t>
      </w:r>
      <w:r w:rsidR="0066253A" w:rsidRPr="005D004D">
        <w:rPr>
          <w:lang w:val="en-US"/>
        </w:rPr>
        <w:t xml:space="preserve"> the activities </w:t>
      </w:r>
      <w:r w:rsidR="00B91135" w:rsidRPr="005D004D">
        <w:rPr>
          <w:lang w:val="en-US"/>
        </w:rPr>
        <w:t xml:space="preserve">of </w:t>
      </w:r>
      <w:r w:rsidR="0066253A" w:rsidRPr="005D004D">
        <w:rPr>
          <w:lang w:val="en-US"/>
        </w:rPr>
        <w:t>ISIS</w:t>
      </w:r>
      <w:r w:rsidR="00FC270A" w:rsidRPr="005D004D">
        <w:rPr>
          <w:lang w:val="en-US"/>
        </w:rPr>
        <w:t>,</w:t>
      </w:r>
      <w:r w:rsidR="002A5469" w:rsidRPr="005D004D">
        <w:rPr>
          <w:lang w:val="en-US"/>
        </w:rPr>
        <w:t xml:space="preserve"> a </w:t>
      </w:r>
      <w:r w:rsidR="00FB6A57" w:rsidRPr="005D004D">
        <w:rPr>
          <w:lang w:val="en-US"/>
        </w:rPr>
        <w:t>large number</w:t>
      </w:r>
      <w:r w:rsidR="002A5469" w:rsidRPr="005D004D">
        <w:rPr>
          <w:lang w:val="en-US"/>
        </w:rPr>
        <w:t xml:space="preserve"> of states w</w:t>
      </w:r>
      <w:r w:rsidR="00FB6A57" w:rsidRPr="005D004D">
        <w:rPr>
          <w:lang w:val="en-US"/>
        </w:rPr>
        <w:t>as</w:t>
      </w:r>
      <w:r w:rsidR="002A5469" w:rsidRPr="005D004D">
        <w:rPr>
          <w:lang w:val="en-US"/>
        </w:rPr>
        <w:t xml:space="preserve"> involved</w:t>
      </w:r>
      <w:r w:rsidR="00FB6A57" w:rsidRPr="005D004D">
        <w:rPr>
          <w:lang w:val="en-US"/>
        </w:rPr>
        <w:t xml:space="preserve">, i.e. </w:t>
      </w:r>
      <w:r w:rsidR="009D34FB" w:rsidRPr="005D004D">
        <w:rPr>
          <w:lang w:val="en-US"/>
        </w:rPr>
        <w:t xml:space="preserve">states in the region, </w:t>
      </w:r>
      <w:r w:rsidR="00FE44F8" w:rsidRPr="005D004D">
        <w:rPr>
          <w:lang w:val="en-US"/>
        </w:rPr>
        <w:t xml:space="preserve">states outside of the region </w:t>
      </w:r>
      <w:r w:rsidR="00B91135" w:rsidRPr="005D004D">
        <w:rPr>
          <w:lang w:val="en-US"/>
        </w:rPr>
        <w:t xml:space="preserve">that </w:t>
      </w:r>
      <w:r w:rsidR="00FE44F8" w:rsidRPr="005D004D">
        <w:rPr>
          <w:lang w:val="en-US"/>
        </w:rPr>
        <w:t>were military involved</w:t>
      </w:r>
      <w:r w:rsidR="00E74859" w:rsidRPr="005D004D">
        <w:rPr>
          <w:lang w:val="en-US"/>
        </w:rPr>
        <w:t xml:space="preserve"> in the conflict in Syria (like Russia and the United States</w:t>
      </w:r>
      <w:r w:rsidR="00DE673E" w:rsidRPr="005D004D">
        <w:rPr>
          <w:lang w:val="en-US"/>
        </w:rPr>
        <w:t xml:space="preserve">) and states whose nationals joined </w:t>
      </w:r>
      <w:r w:rsidR="00A93F34" w:rsidRPr="005D004D">
        <w:rPr>
          <w:lang w:val="en-US"/>
        </w:rPr>
        <w:t xml:space="preserve">ISIS. </w:t>
      </w:r>
      <w:r w:rsidR="0097504E" w:rsidRPr="005D004D">
        <w:rPr>
          <w:lang w:val="en-US"/>
        </w:rPr>
        <w:t>In this situation</w:t>
      </w:r>
      <w:r w:rsidR="00B91135" w:rsidRPr="005D004D">
        <w:rPr>
          <w:lang w:val="en-US"/>
        </w:rPr>
        <w:t>,</w:t>
      </w:r>
      <w:r w:rsidR="0097504E" w:rsidRPr="005D004D">
        <w:rPr>
          <w:lang w:val="en-US"/>
        </w:rPr>
        <w:t xml:space="preserve"> it </w:t>
      </w:r>
      <w:r w:rsidR="00ED1DAC" w:rsidRPr="005D004D">
        <w:rPr>
          <w:lang w:val="en-US"/>
        </w:rPr>
        <w:t>certainly cannot be</w:t>
      </w:r>
      <w:r w:rsidR="001D4E7A" w:rsidRPr="005D004D">
        <w:rPr>
          <w:lang w:val="en-US"/>
        </w:rPr>
        <w:t xml:space="preserve"> </w:t>
      </w:r>
      <w:r w:rsidR="00FB6A57" w:rsidRPr="005D004D">
        <w:rPr>
          <w:lang w:val="en-US"/>
        </w:rPr>
        <w:t>assum</w:t>
      </w:r>
      <w:r w:rsidR="00844171" w:rsidRPr="005D004D">
        <w:rPr>
          <w:lang w:val="en-US"/>
        </w:rPr>
        <w:t>ed</w:t>
      </w:r>
      <w:r w:rsidR="001D4E7A" w:rsidRPr="005D004D">
        <w:rPr>
          <w:lang w:val="en-US"/>
        </w:rPr>
        <w:t xml:space="preserve"> </w:t>
      </w:r>
      <w:r w:rsidR="00ED1DAC" w:rsidRPr="005D004D">
        <w:rPr>
          <w:lang w:val="en-US"/>
        </w:rPr>
        <w:t>that</w:t>
      </w:r>
      <w:r w:rsidR="00BB06B8" w:rsidRPr="005D004D">
        <w:rPr>
          <w:lang w:val="en-US"/>
        </w:rPr>
        <w:t xml:space="preserve"> </w:t>
      </w:r>
      <w:r w:rsidR="00FB6A57" w:rsidRPr="005D004D">
        <w:rPr>
          <w:lang w:val="en-US"/>
        </w:rPr>
        <w:t xml:space="preserve">the </w:t>
      </w:r>
      <w:r w:rsidR="00BB06B8" w:rsidRPr="005D004D">
        <w:rPr>
          <w:lang w:val="en-US"/>
        </w:rPr>
        <w:t>establish</w:t>
      </w:r>
      <w:r w:rsidR="00FB6A57" w:rsidRPr="005D004D">
        <w:rPr>
          <w:lang w:val="en-US"/>
        </w:rPr>
        <w:t>ment of</w:t>
      </w:r>
      <w:r w:rsidR="00BB06B8" w:rsidRPr="005D004D">
        <w:rPr>
          <w:lang w:val="en-US"/>
        </w:rPr>
        <w:t xml:space="preserve"> a tribunal by </w:t>
      </w:r>
      <w:r w:rsidR="005F0083" w:rsidRPr="005D004D">
        <w:rPr>
          <w:lang w:val="en-US"/>
        </w:rPr>
        <w:t xml:space="preserve">a limited number of states </w:t>
      </w:r>
      <w:r w:rsidR="00FB6A57" w:rsidRPr="005D004D">
        <w:rPr>
          <w:lang w:val="en-US"/>
        </w:rPr>
        <w:t>that</w:t>
      </w:r>
      <w:r w:rsidR="005F0083" w:rsidRPr="005D004D">
        <w:rPr>
          <w:lang w:val="en-US"/>
        </w:rPr>
        <w:t xml:space="preserve"> are</w:t>
      </w:r>
      <w:r w:rsidR="00DD7ED8" w:rsidRPr="005D004D">
        <w:rPr>
          <w:lang w:val="en-US"/>
        </w:rPr>
        <w:t xml:space="preserve"> located outside the region</w:t>
      </w:r>
      <w:r w:rsidR="00B91135" w:rsidRPr="005D004D">
        <w:rPr>
          <w:lang w:val="en-US"/>
        </w:rPr>
        <w:t xml:space="preserve"> –</w:t>
      </w:r>
      <w:r w:rsidR="00FB6A57" w:rsidRPr="005D004D">
        <w:rPr>
          <w:lang w:val="en-US"/>
        </w:rPr>
        <w:t xml:space="preserve"> especially if it</w:t>
      </w:r>
      <w:r w:rsidR="007D7FCC" w:rsidRPr="005D004D">
        <w:rPr>
          <w:lang w:val="en-US"/>
        </w:rPr>
        <w:t xml:space="preserve"> concern</w:t>
      </w:r>
      <w:r w:rsidR="00FB6A57" w:rsidRPr="005D004D">
        <w:rPr>
          <w:lang w:val="en-US"/>
        </w:rPr>
        <w:t>s</w:t>
      </w:r>
      <w:r w:rsidR="007D7FCC" w:rsidRPr="005D004D">
        <w:rPr>
          <w:lang w:val="en-US"/>
        </w:rPr>
        <w:t xml:space="preserve"> suspects </w:t>
      </w:r>
      <w:r w:rsidR="00FB6A57" w:rsidRPr="005D004D">
        <w:rPr>
          <w:lang w:val="en-US"/>
        </w:rPr>
        <w:t>who</w:t>
      </w:r>
      <w:r w:rsidR="007D7FCC" w:rsidRPr="005D004D">
        <w:rPr>
          <w:lang w:val="en-US"/>
        </w:rPr>
        <w:t xml:space="preserve"> do not have the nationality of these states</w:t>
      </w:r>
      <w:r w:rsidR="00FB6A57" w:rsidRPr="005D004D">
        <w:rPr>
          <w:lang w:val="en-US"/>
        </w:rPr>
        <w:t xml:space="preserve"> </w:t>
      </w:r>
      <w:r w:rsidR="00B91135" w:rsidRPr="005D004D">
        <w:rPr>
          <w:lang w:val="en-US"/>
        </w:rPr>
        <w:t>–</w:t>
      </w:r>
      <w:r w:rsidR="007D7FCC" w:rsidRPr="005D004D">
        <w:rPr>
          <w:lang w:val="en-US"/>
        </w:rPr>
        <w:t xml:space="preserve"> </w:t>
      </w:r>
      <w:r w:rsidR="00E24A4A" w:rsidRPr="005D004D">
        <w:rPr>
          <w:lang w:val="en-US"/>
        </w:rPr>
        <w:t xml:space="preserve">will have broad support from other </w:t>
      </w:r>
      <w:r w:rsidR="00EB4541" w:rsidRPr="005D004D">
        <w:rPr>
          <w:lang w:val="en-US"/>
        </w:rPr>
        <w:t>states</w:t>
      </w:r>
      <w:r w:rsidR="00FB6A57" w:rsidRPr="005D004D">
        <w:rPr>
          <w:lang w:val="en-US"/>
        </w:rPr>
        <w:t xml:space="preserve"> </w:t>
      </w:r>
      <w:r w:rsidR="00EB4541" w:rsidRPr="005D004D">
        <w:rPr>
          <w:lang w:val="en-US"/>
        </w:rPr>
        <w:t xml:space="preserve">involved. </w:t>
      </w:r>
      <w:r w:rsidR="00793E97" w:rsidRPr="005D004D">
        <w:rPr>
          <w:lang w:val="en-US"/>
        </w:rPr>
        <w:t>In such a situation</w:t>
      </w:r>
      <w:r w:rsidR="00B91135" w:rsidRPr="005D004D">
        <w:rPr>
          <w:lang w:val="en-US"/>
        </w:rPr>
        <w:t>,</w:t>
      </w:r>
      <w:r w:rsidR="00793E97" w:rsidRPr="005D004D">
        <w:rPr>
          <w:lang w:val="en-US"/>
        </w:rPr>
        <w:t xml:space="preserve"> </w:t>
      </w:r>
      <w:r w:rsidR="008D5F1D" w:rsidRPr="005D004D">
        <w:rPr>
          <w:lang w:val="en-US"/>
        </w:rPr>
        <w:t xml:space="preserve">it certainly cannot be </w:t>
      </w:r>
      <w:r w:rsidR="00FB6A57" w:rsidRPr="005D004D">
        <w:rPr>
          <w:lang w:val="en-US"/>
        </w:rPr>
        <w:t>argued</w:t>
      </w:r>
      <w:r w:rsidR="008D5F1D" w:rsidRPr="005D004D">
        <w:rPr>
          <w:lang w:val="en-US"/>
        </w:rPr>
        <w:t xml:space="preserve"> that </w:t>
      </w:r>
      <w:r w:rsidR="00544E11" w:rsidRPr="005D004D">
        <w:rPr>
          <w:lang w:val="en-US"/>
        </w:rPr>
        <w:t xml:space="preserve">a tribunal </w:t>
      </w:r>
      <w:r w:rsidR="00FB6A57" w:rsidRPr="005D004D">
        <w:rPr>
          <w:lang w:val="en-US"/>
        </w:rPr>
        <w:t>brings</w:t>
      </w:r>
      <w:r w:rsidR="00722F78" w:rsidRPr="005D004D">
        <w:rPr>
          <w:lang w:val="en-US"/>
        </w:rPr>
        <w:t xml:space="preserve"> justice </w:t>
      </w:r>
      <w:r w:rsidR="00617504" w:rsidRPr="005D004D">
        <w:rPr>
          <w:lang w:val="en-US"/>
        </w:rPr>
        <w:t>on behalf of the international community</w:t>
      </w:r>
      <w:r w:rsidR="00E7678A" w:rsidRPr="005D004D">
        <w:rPr>
          <w:lang w:val="en-US"/>
        </w:rPr>
        <w:t xml:space="preserve"> </w:t>
      </w:r>
      <w:r w:rsidR="00B91135" w:rsidRPr="005D004D">
        <w:rPr>
          <w:lang w:val="en-US"/>
        </w:rPr>
        <w:t>–</w:t>
      </w:r>
      <w:r w:rsidR="00E7678A" w:rsidRPr="005D004D">
        <w:rPr>
          <w:lang w:val="en-US"/>
        </w:rPr>
        <w:t xml:space="preserve"> as it is assumed </w:t>
      </w:r>
      <w:r w:rsidR="00A0576B" w:rsidRPr="005D004D">
        <w:rPr>
          <w:lang w:val="en-US"/>
        </w:rPr>
        <w:t>for the ICC.</w:t>
      </w:r>
      <w:r w:rsidR="00D16B2E" w:rsidRPr="005D004D">
        <w:rPr>
          <w:lang w:val="en-US"/>
        </w:rPr>
        <w:t xml:space="preserve"> </w:t>
      </w:r>
      <w:r w:rsidR="009000DB">
        <w:rPr>
          <w:lang w:val="en-US"/>
        </w:rPr>
        <w:t>Nor</w:t>
      </w:r>
      <w:r w:rsidR="00FB6A57" w:rsidRPr="005D004D">
        <w:rPr>
          <w:lang w:val="en-US"/>
        </w:rPr>
        <w:t xml:space="preserve"> can</w:t>
      </w:r>
      <w:r w:rsidR="009000DB">
        <w:rPr>
          <w:lang w:val="en-US"/>
        </w:rPr>
        <w:t xml:space="preserve"> it</w:t>
      </w:r>
      <w:r w:rsidR="00D16B2E" w:rsidRPr="005D004D">
        <w:rPr>
          <w:lang w:val="en-US"/>
        </w:rPr>
        <w:t xml:space="preserve"> be </w:t>
      </w:r>
      <w:r w:rsidR="00FB6A57" w:rsidRPr="005D004D">
        <w:rPr>
          <w:lang w:val="en-US"/>
        </w:rPr>
        <w:t>assum</w:t>
      </w:r>
      <w:r w:rsidR="00D16B2E" w:rsidRPr="005D004D">
        <w:rPr>
          <w:lang w:val="en-US"/>
        </w:rPr>
        <w:t>ed</w:t>
      </w:r>
      <w:r w:rsidR="00FB6A57" w:rsidRPr="005D004D">
        <w:rPr>
          <w:lang w:val="en-US"/>
        </w:rPr>
        <w:t xml:space="preserve"> </w:t>
      </w:r>
      <w:r w:rsidR="0066166E" w:rsidRPr="005D004D">
        <w:rPr>
          <w:lang w:val="en-US"/>
        </w:rPr>
        <w:t>that in such a situation</w:t>
      </w:r>
      <w:r w:rsidR="00B91135" w:rsidRPr="005D004D">
        <w:rPr>
          <w:lang w:val="en-US"/>
        </w:rPr>
        <w:t>,</w:t>
      </w:r>
      <w:r w:rsidR="0066166E" w:rsidRPr="005D004D">
        <w:rPr>
          <w:lang w:val="en-US"/>
        </w:rPr>
        <w:t xml:space="preserve"> </w:t>
      </w:r>
      <w:r w:rsidR="00E5177E" w:rsidRPr="005D004D">
        <w:rPr>
          <w:lang w:val="en-US"/>
        </w:rPr>
        <w:t xml:space="preserve">a tribunal </w:t>
      </w:r>
      <w:r w:rsidR="0006021B" w:rsidRPr="005D004D">
        <w:rPr>
          <w:lang w:val="en-US"/>
        </w:rPr>
        <w:t xml:space="preserve">would </w:t>
      </w:r>
      <w:r w:rsidR="00FB6A57" w:rsidRPr="005D004D">
        <w:rPr>
          <w:lang w:val="en-US"/>
        </w:rPr>
        <w:t>get</w:t>
      </w:r>
      <w:r w:rsidR="00113354" w:rsidRPr="005D004D">
        <w:rPr>
          <w:lang w:val="en-US"/>
        </w:rPr>
        <w:t xml:space="preserve"> cooperation from other involved states</w:t>
      </w:r>
      <w:r w:rsidR="00FB6A57" w:rsidRPr="005D004D">
        <w:rPr>
          <w:lang w:val="en-US"/>
        </w:rPr>
        <w:t>,</w:t>
      </w:r>
      <w:r w:rsidR="00113354" w:rsidRPr="005D004D">
        <w:rPr>
          <w:lang w:val="en-US"/>
        </w:rPr>
        <w:t xml:space="preserve"> </w:t>
      </w:r>
      <w:r w:rsidR="00FD1644" w:rsidRPr="005D004D">
        <w:rPr>
          <w:lang w:val="en-US"/>
        </w:rPr>
        <w:t>which would be necessary</w:t>
      </w:r>
      <w:r w:rsidR="0035440A" w:rsidRPr="005D004D">
        <w:rPr>
          <w:lang w:val="en-US"/>
        </w:rPr>
        <w:t xml:space="preserve"> for access to suspects, witnesses or evidence </w:t>
      </w:r>
      <w:r w:rsidR="007A43FF" w:rsidRPr="005D004D">
        <w:rPr>
          <w:lang w:val="en-US"/>
        </w:rPr>
        <w:t xml:space="preserve">or </w:t>
      </w:r>
      <w:r w:rsidR="009117DC" w:rsidRPr="005D004D">
        <w:rPr>
          <w:lang w:val="en-US"/>
        </w:rPr>
        <w:t xml:space="preserve">for </w:t>
      </w:r>
      <w:r w:rsidR="007A43FF" w:rsidRPr="005D004D">
        <w:rPr>
          <w:lang w:val="en-US"/>
        </w:rPr>
        <w:t xml:space="preserve">financing.  </w:t>
      </w:r>
    </w:p>
    <w:p w14:paraId="083E0276" w14:textId="6C5F3953" w:rsidR="000E1F43" w:rsidRPr="002D6E62" w:rsidRDefault="000E1F43" w:rsidP="00FB6A57">
      <w:pPr>
        <w:rPr>
          <w:lang w:val="en-US"/>
        </w:rPr>
      </w:pPr>
      <w:r w:rsidRPr="005D004D">
        <w:rPr>
          <w:lang w:val="en-US"/>
        </w:rPr>
        <w:t>Based on these considerations</w:t>
      </w:r>
      <w:r w:rsidR="00FB6A57" w:rsidRPr="005D004D">
        <w:rPr>
          <w:lang w:val="en-US"/>
        </w:rPr>
        <w:t>,</w:t>
      </w:r>
      <w:r w:rsidRPr="005D004D">
        <w:rPr>
          <w:lang w:val="en-US"/>
        </w:rPr>
        <w:t xml:space="preserve"> it is recommende</w:t>
      </w:r>
      <w:r w:rsidR="00F37A05" w:rsidRPr="005D004D">
        <w:rPr>
          <w:lang w:val="en-US"/>
        </w:rPr>
        <w:t>d</w:t>
      </w:r>
      <w:r w:rsidR="00B94E0E" w:rsidRPr="005D004D">
        <w:rPr>
          <w:lang w:val="en-US"/>
        </w:rPr>
        <w:t xml:space="preserve"> </w:t>
      </w:r>
      <w:r w:rsidR="00F37A05" w:rsidRPr="005D004D">
        <w:rPr>
          <w:lang w:val="en-US"/>
        </w:rPr>
        <w:t xml:space="preserve">to </w:t>
      </w:r>
      <w:r w:rsidR="00FB6A57" w:rsidRPr="005D004D">
        <w:rPr>
          <w:lang w:val="en-US"/>
        </w:rPr>
        <w:t xml:space="preserve">seek </w:t>
      </w:r>
      <w:r w:rsidR="00DF21E3">
        <w:rPr>
          <w:lang w:val="en-US"/>
        </w:rPr>
        <w:t xml:space="preserve">participation </w:t>
      </w:r>
      <w:r w:rsidR="0007137E">
        <w:rPr>
          <w:lang w:val="en-US"/>
        </w:rPr>
        <w:t>of</w:t>
      </w:r>
      <w:r w:rsidR="00102E18" w:rsidRPr="002D6E62">
        <w:rPr>
          <w:lang w:val="en-US"/>
        </w:rPr>
        <w:t xml:space="preserve"> as many states as possible </w:t>
      </w:r>
      <w:r w:rsidR="00FB6A57" w:rsidRPr="002D6E62">
        <w:rPr>
          <w:lang w:val="en-US"/>
        </w:rPr>
        <w:t>in</w:t>
      </w:r>
      <w:r w:rsidR="00C66B97" w:rsidRPr="002D6E62">
        <w:rPr>
          <w:lang w:val="en-US"/>
        </w:rPr>
        <w:t xml:space="preserve"> the establishment of an international </w:t>
      </w:r>
      <w:r w:rsidR="000A2BCC" w:rsidRPr="002D6E62">
        <w:rPr>
          <w:lang w:val="en-US"/>
        </w:rPr>
        <w:t xml:space="preserve">tribunal, </w:t>
      </w:r>
      <w:r w:rsidR="007A2AE5" w:rsidRPr="002D6E62">
        <w:rPr>
          <w:lang w:val="en-US"/>
        </w:rPr>
        <w:t xml:space="preserve">including at least some states </w:t>
      </w:r>
      <w:r w:rsidR="00C60DAD" w:rsidRPr="002D6E62">
        <w:rPr>
          <w:lang w:val="en-US"/>
        </w:rPr>
        <w:t xml:space="preserve">with jurisdiction over the crimes committed in Iraq or Syria. </w:t>
      </w:r>
    </w:p>
    <w:p w14:paraId="17879B63" w14:textId="5B5A6568" w:rsidR="00254C5F" w:rsidRPr="00E26DF2" w:rsidRDefault="00254C5F" w:rsidP="001740EF">
      <w:pPr>
        <w:rPr>
          <w:lang w:val="en-US"/>
        </w:rPr>
      </w:pPr>
      <w:r w:rsidRPr="002D6E62">
        <w:rPr>
          <w:lang w:val="en-US"/>
        </w:rPr>
        <w:t>Alternatively</w:t>
      </w:r>
      <w:r w:rsidR="00FB6A57" w:rsidRPr="002D6E62">
        <w:rPr>
          <w:lang w:val="en-US"/>
        </w:rPr>
        <w:t>,</w:t>
      </w:r>
      <w:r w:rsidRPr="002D6E62">
        <w:rPr>
          <w:lang w:val="en-US"/>
        </w:rPr>
        <w:t xml:space="preserve"> the </w:t>
      </w:r>
      <w:r w:rsidR="008216CE" w:rsidRPr="002D6E62">
        <w:rPr>
          <w:lang w:val="en-US"/>
        </w:rPr>
        <w:t xml:space="preserve">UN General Assembly could establish an international tribunal on the basis of </w:t>
      </w:r>
      <w:r w:rsidR="00F33C99" w:rsidRPr="002D6E62">
        <w:rPr>
          <w:lang w:val="en-US"/>
        </w:rPr>
        <w:t>A</w:t>
      </w:r>
      <w:r w:rsidR="008216CE" w:rsidRPr="002D6E62">
        <w:rPr>
          <w:lang w:val="en-US"/>
        </w:rPr>
        <w:t xml:space="preserve">rt. 22 </w:t>
      </w:r>
      <w:r w:rsidR="002813C9" w:rsidRPr="002D6E62">
        <w:rPr>
          <w:lang w:val="en-US"/>
        </w:rPr>
        <w:t xml:space="preserve">of the UN Charter. </w:t>
      </w:r>
      <w:r w:rsidR="00F33C99" w:rsidRPr="002D6E62">
        <w:rPr>
          <w:lang w:val="en-US"/>
        </w:rPr>
        <w:t>The c</w:t>
      </w:r>
      <w:r w:rsidR="002813C9" w:rsidRPr="002D6E62">
        <w:rPr>
          <w:lang w:val="en-US"/>
        </w:rPr>
        <w:t xml:space="preserve">onsent </w:t>
      </w:r>
      <w:r w:rsidR="00AD238D" w:rsidRPr="002D6E62">
        <w:rPr>
          <w:lang w:val="en-US"/>
        </w:rPr>
        <w:t>of</w:t>
      </w:r>
      <w:r w:rsidR="002813C9" w:rsidRPr="002D6E62">
        <w:rPr>
          <w:lang w:val="en-US"/>
        </w:rPr>
        <w:t xml:space="preserve"> Iraq or Syria, or</w:t>
      </w:r>
      <w:r w:rsidR="009D0E60" w:rsidRPr="002D6E62">
        <w:rPr>
          <w:lang w:val="en-US"/>
        </w:rPr>
        <w:t xml:space="preserve"> of the permanent members of the Security </w:t>
      </w:r>
      <w:r w:rsidR="00D14F4D" w:rsidRPr="002D6E62">
        <w:rPr>
          <w:lang w:val="en-US"/>
        </w:rPr>
        <w:t xml:space="preserve">Council would </w:t>
      </w:r>
      <w:r w:rsidR="00F33C99" w:rsidRPr="002D6E62">
        <w:rPr>
          <w:lang w:val="en-US"/>
        </w:rPr>
        <w:t xml:space="preserve">not </w:t>
      </w:r>
      <w:r w:rsidR="003762BB" w:rsidRPr="002D6E62">
        <w:rPr>
          <w:lang w:val="en-US"/>
        </w:rPr>
        <w:t xml:space="preserve">be required in such a case. </w:t>
      </w:r>
      <w:r w:rsidR="00466546" w:rsidRPr="002D6E62">
        <w:rPr>
          <w:lang w:val="en-US"/>
        </w:rPr>
        <w:t>However</w:t>
      </w:r>
      <w:r w:rsidR="002E0C42" w:rsidRPr="002D6E62">
        <w:rPr>
          <w:lang w:val="en-US"/>
        </w:rPr>
        <w:t>,</w:t>
      </w:r>
      <w:r w:rsidR="00466546" w:rsidRPr="002D6E62">
        <w:rPr>
          <w:lang w:val="en-US"/>
        </w:rPr>
        <w:t xml:space="preserve"> an extremely expansive interpretation </w:t>
      </w:r>
      <w:r w:rsidR="002E0C42" w:rsidRPr="002D6E62">
        <w:rPr>
          <w:lang w:val="en-US"/>
        </w:rPr>
        <w:t xml:space="preserve">of </w:t>
      </w:r>
      <w:r w:rsidR="00F33C99" w:rsidRPr="002D6E62">
        <w:rPr>
          <w:lang w:val="en-US"/>
        </w:rPr>
        <w:t>A</w:t>
      </w:r>
      <w:r w:rsidR="002E0C42" w:rsidRPr="002D6E62">
        <w:rPr>
          <w:lang w:val="en-US"/>
        </w:rPr>
        <w:t>rt. 22 would be ne</w:t>
      </w:r>
      <w:r w:rsidR="00BB6589" w:rsidRPr="002D6E62">
        <w:rPr>
          <w:lang w:val="en-US"/>
        </w:rPr>
        <w:t>eded</w:t>
      </w:r>
      <w:r w:rsidR="002E0C42" w:rsidRPr="002D6E62">
        <w:rPr>
          <w:lang w:val="en-US"/>
        </w:rPr>
        <w:t>.</w:t>
      </w:r>
      <w:r w:rsidR="00751074">
        <w:rPr>
          <w:lang w:val="en-US"/>
        </w:rPr>
        <w:t xml:space="preserve"> </w:t>
      </w:r>
      <w:r w:rsidR="007D6DCE">
        <w:rPr>
          <w:lang w:val="en-US"/>
        </w:rPr>
        <w:t>The General Assembly</w:t>
      </w:r>
      <w:r w:rsidR="00675940">
        <w:rPr>
          <w:lang w:val="en-US"/>
        </w:rPr>
        <w:t xml:space="preserve"> </w:t>
      </w:r>
      <w:r w:rsidR="001740EF">
        <w:rPr>
          <w:lang w:val="en-US"/>
        </w:rPr>
        <w:t xml:space="preserve">cannot </w:t>
      </w:r>
      <w:r w:rsidR="005924CB">
        <w:rPr>
          <w:lang w:val="en-US"/>
        </w:rPr>
        <w:t>transfer</w:t>
      </w:r>
      <w:r w:rsidR="00B93E80">
        <w:rPr>
          <w:lang w:val="en-US"/>
        </w:rPr>
        <w:t xml:space="preserve"> </w:t>
      </w:r>
      <w:r w:rsidR="001740EF">
        <w:rPr>
          <w:lang w:val="en-US"/>
        </w:rPr>
        <w:t>any greater</w:t>
      </w:r>
      <w:r w:rsidR="00B93E80">
        <w:rPr>
          <w:lang w:val="en-US"/>
        </w:rPr>
        <w:t xml:space="preserve"> power to subsidiary organs </w:t>
      </w:r>
      <w:r w:rsidR="00B93E80">
        <w:rPr>
          <w:lang w:val="en-US"/>
        </w:rPr>
        <w:lastRenderedPageBreak/>
        <w:t xml:space="preserve">than </w:t>
      </w:r>
      <w:r w:rsidR="00510A52">
        <w:rPr>
          <w:lang w:val="en-US"/>
        </w:rPr>
        <w:t>it</w:t>
      </w:r>
      <w:r w:rsidR="001740EF">
        <w:rPr>
          <w:lang w:val="en-US"/>
        </w:rPr>
        <w:t>, it</w:t>
      </w:r>
      <w:r w:rsidR="00510A52">
        <w:rPr>
          <w:lang w:val="en-US"/>
        </w:rPr>
        <w:t>self</w:t>
      </w:r>
      <w:r w:rsidR="001740EF">
        <w:rPr>
          <w:lang w:val="en-US"/>
        </w:rPr>
        <w:t>,</w:t>
      </w:r>
      <w:r w:rsidR="00510A52">
        <w:rPr>
          <w:lang w:val="en-US"/>
        </w:rPr>
        <w:t xml:space="preserve"> possesses</w:t>
      </w:r>
      <w:r w:rsidR="00630813" w:rsidRPr="008C40FF">
        <w:rPr>
          <w:lang w:val="en-US"/>
        </w:rPr>
        <w:t>.</w:t>
      </w:r>
      <w:r w:rsidR="00073620" w:rsidRPr="008C40FF">
        <w:rPr>
          <w:rStyle w:val="FootnoteReference"/>
          <w:lang w:val="en-US"/>
        </w:rPr>
        <w:footnoteReference w:id="18"/>
      </w:r>
      <w:r w:rsidR="00630813" w:rsidRPr="008C40FF">
        <w:rPr>
          <w:lang w:val="en-US"/>
        </w:rPr>
        <w:t xml:space="preserve"> </w:t>
      </w:r>
      <w:r w:rsidR="0071620B" w:rsidRPr="008C40FF">
        <w:rPr>
          <w:lang w:val="en-US"/>
        </w:rPr>
        <w:t xml:space="preserve">The International Court of Justice </w:t>
      </w:r>
      <w:r w:rsidR="00D86F4D" w:rsidRPr="008C40FF">
        <w:rPr>
          <w:lang w:val="en-US"/>
        </w:rPr>
        <w:t xml:space="preserve">decided in its Advisory Opinion </w:t>
      </w:r>
      <w:r w:rsidR="003E4671" w:rsidRPr="008C40FF">
        <w:rPr>
          <w:lang w:val="en-US"/>
        </w:rPr>
        <w:t>“Effect of awards of compensation made by the U.N. Administrative Tribunal”</w:t>
      </w:r>
      <w:r w:rsidR="00CF30DF" w:rsidRPr="008C40FF">
        <w:rPr>
          <w:lang w:val="en-US"/>
        </w:rPr>
        <w:t xml:space="preserve"> that </w:t>
      </w:r>
      <w:r w:rsidR="00F33C99" w:rsidRPr="008C40FF">
        <w:rPr>
          <w:lang w:val="en-US"/>
        </w:rPr>
        <w:t>A</w:t>
      </w:r>
      <w:r w:rsidR="00CF30DF" w:rsidRPr="008C40FF">
        <w:rPr>
          <w:lang w:val="en-US"/>
        </w:rPr>
        <w:t xml:space="preserve">rt. 22 </w:t>
      </w:r>
      <w:r w:rsidR="009E2936" w:rsidRPr="008C40FF">
        <w:rPr>
          <w:lang w:val="en-US"/>
        </w:rPr>
        <w:t xml:space="preserve">in itself does not </w:t>
      </w:r>
      <w:r w:rsidR="00732483" w:rsidRPr="008C40FF">
        <w:rPr>
          <w:lang w:val="en-US"/>
        </w:rPr>
        <w:t>grant competence to establish a tribunal</w:t>
      </w:r>
      <w:r w:rsidR="00F33C99" w:rsidRPr="008C40FF">
        <w:rPr>
          <w:lang w:val="en-US"/>
        </w:rPr>
        <w:t>,</w:t>
      </w:r>
      <w:r w:rsidR="008E06AA" w:rsidRPr="008C40FF">
        <w:rPr>
          <w:lang w:val="en-US"/>
        </w:rPr>
        <w:t xml:space="preserve"> since the General Assembly </w:t>
      </w:r>
      <w:r w:rsidR="00034BFB" w:rsidRPr="008C40FF">
        <w:rPr>
          <w:lang w:val="en-US"/>
        </w:rPr>
        <w:t>does no</w:t>
      </w:r>
      <w:r w:rsidR="00344DF6" w:rsidRPr="008C40FF">
        <w:rPr>
          <w:lang w:val="en-US"/>
        </w:rPr>
        <w:t>t have any judicial competences.</w:t>
      </w:r>
      <w:r w:rsidR="00636BBB" w:rsidRPr="008C40FF">
        <w:rPr>
          <w:rStyle w:val="FootnoteReference"/>
          <w:lang w:val="en-US"/>
        </w:rPr>
        <w:footnoteReference w:id="19"/>
      </w:r>
      <w:r w:rsidR="00344DF6" w:rsidRPr="008C40FF">
        <w:rPr>
          <w:lang w:val="en-US"/>
        </w:rPr>
        <w:t xml:space="preserve"> </w:t>
      </w:r>
      <w:r w:rsidR="00EA5DED" w:rsidRPr="008C40FF">
        <w:rPr>
          <w:lang w:val="en-US"/>
        </w:rPr>
        <w:t>However, t</w:t>
      </w:r>
      <w:r w:rsidR="001E33F4" w:rsidRPr="008C40FF">
        <w:rPr>
          <w:lang w:val="en-US"/>
        </w:rPr>
        <w:t xml:space="preserve">he Court decided that the General Assembly in this case did have </w:t>
      </w:r>
      <w:r w:rsidR="00962918" w:rsidRPr="008C40FF">
        <w:rPr>
          <w:lang w:val="en-US"/>
        </w:rPr>
        <w:t>the competence to establish a tribunal</w:t>
      </w:r>
      <w:r w:rsidR="00F33C99" w:rsidRPr="008C40FF">
        <w:rPr>
          <w:lang w:val="en-US"/>
        </w:rPr>
        <w:t>,</w:t>
      </w:r>
      <w:r w:rsidR="00962918" w:rsidRPr="008C40FF">
        <w:rPr>
          <w:lang w:val="en-US"/>
        </w:rPr>
        <w:t xml:space="preserve"> based on its implicit </w:t>
      </w:r>
      <w:r w:rsidR="002B5207" w:rsidRPr="008C40FF">
        <w:rPr>
          <w:lang w:val="en-US"/>
        </w:rPr>
        <w:t xml:space="preserve">competences, but this construction </w:t>
      </w:r>
      <w:r w:rsidR="000F34C3" w:rsidRPr="008C40FF">
        <w:rPr>
          <w:lang w:val="en-US"/>
        </w:rPr>
        <w:t xml:space="preserve">cannot be assumed </w:t>
      </w:r>
      <w:r w:rsidR="00165317" w:rsidRPr="008C40FF">
        <w:rPr>
          <w:lang w:val="en-US"/>
        </w:rPr>
        <w:t>to be applicable</w:t>
      </w:r>
      <w:r w:rsidR="003F3AC9" w:rsidRPr="008C40FF">
        <w:rPr>
          <w:lang w:val="en-US"/>
        </w:rPr>
        <w:t xml:space="preserve"> to the establishment of a</w:t>
      </w:r>
      <w:r w:rsidR="000F34C3" w:rsidRPr="008C40FF">
        <w:rPr>
          <w:lang w:val="en-US"/>
        </w:rPr>
        <w:t>n international criminal tribunal.</w:t>
      </w:r>
      <w:r w:rsidR="00F914C9" w:rsidRPr="008C40FF">
        <w:rPr>
          <w:rStyle w:val="FootnoteReference"/>
          <w:lang w:val="en-US"/>
        </w:rPr>
        <w:footnoteReference w:id="20"/>
      </w:r>
      <w:r w:rsidR="000F34C3" w:rsidRPr="00E26DF2">
        <w:rPr>
          <w:lang w:val="en-US"/>
        </w:rPr>
        <w:t xml:space="preserve"> </w:t>
      </w:r>
      <w:r w:rsidR="00B30C87" w:rsidRPr="00E26DF2">
        <w:rPr>
          <w:lang w:val="en-US"/>
        </w:rPr>
        <w:t>In any case, s</w:t>
      </w:r>
      <w:r w:rsidR="00444A6A" w:rsidRPr="00E26DF2">
        <w:rPr>
          <w:lang w:val="en-US"/>
        </w:rPr>
        <w:t xml:space="preserve">uch a tribunal would </w:t>
      </w:r>
      <w:r w:rsidR="00EC645B" w:rsidRPr="00E26DF2">
        <w:rPr>
          <w:lang w:val="en-US"/>
        </w:rPr>
        <w:t>not be a solution to the legal and practical limitations concerning</w:t>
      </w:r>
      <w:r w:rsidR="00EA5DED" w:rsidRPr="00E26DF2">
        <w:rPr>
          <w:lang w:val="en-US"/>
        </w:rPr>
        <w:t>,</w:t>
      </w:r>
      <w:r w:rsidR="00EC645B" w:rsidRPr="00E26DF2">
        <w:rPr>
          <w:lang w:val="en-US"/>
        </w:rPr>
        <w:t xml:space="preserve"> for example</w:t>
      </w:r>
      <w:r w:rsidR="00EA5DED" w:rsidRPr="00E26DF2">
        <w:rPr>
          <w:lang w:val="en-US"/>
        </w:rPr>
        <w:t>,</w:t>
      </w:r>
      <w:r w:rsidR="00EC645B" w:rsidRPr="00E26DF2">
        <w:rPr>
          <w:lang w:val="en-US"/>
        </w:rPr>
        <w:t xml:space="preserve"> the jurisdiction over non-nationals </w:t>
      </w:r>
      <w:r w:rsidR="00A0523E" w:rsidRPr="00E26DF2">
        <w:rPr>
          <w:lang w:val="en-US"/>
        </w:rPr>
        <w:t xml:space="preserve">of establishing states and the access to </w:t>
      </w:r>
      <w:r w:rsidR="009176E4" w:rsidRPr="00E26DF2">
        <w:rPr>
          <w:lang w:val="en-US"/>
        </w:rPr>
        <w:t xml:space="preserve">evidence and witnesses. </w:t>
      </w:r>
    </w:p>
    <w:p w14:paraId="5B523152" w14:textId="598BC419" w:rsidR="00A50E4F" w:rsidRPr="00E26DF2" w:rsidRDefault="00A50E4F" w:rsidP="00EA5DED">
      <w:pPr>
        <w:rPr>
          <w:lang w:val="en-US"/>
        </w:rPr>
      </w:pPr>
      <w:r w:rsidRPr="00E26DF2">
        <w:rPr>
          <w:lang w:val="en-US"/>
        </w:rPr>
        <w:t xml:space="preserve">Even if the </w:t>
      </w:r>
      <w:r w:rsidR="00362BC0" w:rsidRPr="00E26DF2">
        <w:rPr>
          <w:lang w:val="en-US"/>
        </w:rPr>
        <w:t xml:space="preserve">construction </w:t>
      </w:r>
      <w:r w:rsidR="00EA5DED" w:rsidRPr="00E26DF2">
        <w:rPr>
          <w:lang w:val="en-US"/>
        </w:rPr>
        <w:t xml:space="preserve">as </w:t>
      </w:r>
      <w:r w:rsidR="008D4DD4" w:rsidRPr="00E26DF2">
        <w:rPr>
          <w:lang w:val="en-US"/>
        </w:rPr>
        <w:t xml:space="preserve">specified above </w:t>
      </w:r>
      <w:r w:rsidR="007A5702" w:rsidRPr="00E26DF2">
        <w:rPr>
          <w:lang w:val="en-US"/>
        </w:rPr>
        <w:t xml:space="preserve">is chosen, </w:t>
      </w:r>
      <w:r w:rsidR="00EA5DED" w:rsidRPr="00E26DF2">
        <w:rPr>
          <w:lang w:val="en-US"/>
        </w:rPr>
        <w:t>i.e. if</w:t>
      </w:r>
      <w:r w:rsidR="000D2CAB" w:rsidRPr="00E26DF2">
        <w:rPr>
          <w:lang w:val="en-US"/>
        </w:rPr>
        <w:t xml:space="preserve"> a tribunal would be established by a </w:t>
      </w:r>
      <w:r w:rsidR="00562F34" w:rsidRPr="00E26DF2">
        <w:rPr>
          <w:lang w:val="en-US"/>
        </w:rPr>
        <w:t xml:space="preserve">relatively </w:t>
      </w:r>
      <w:r w:rsidR="000D2CAB" w:rsidRPr="00E26DF2">
        <w:rPr>
          <w:lang w:val="en-US"/>
        </w:rPr>
        <w:t>limited</w:t>
      </w:r>
      <w:r w:rsidR="00562F34" w:rsidRPr="00E26DF2">
        <w:rPr>
          <w:lang w:val="en-US"/>
        </w:rPr>
        <w:t xml:space="preserve"> number of states</w:t>
      </w:r>
      <w:r w:rsidR="000F160F" w:rsidRPr="00E26DF2">
        <w:rPr>
          <w:lang w:val="en-US"/>
        </w:rPr>
        <w:t>, it would be recommended</w:t>
      </w:r>
      <w:r w:rsidR="00EA5DED" w:rsidRPr="00E26DF2">
        <w:rPr>
          <w:lang w:val="en-US"/>
        </w:rPr>
        <w:t xml:space="preserve"> for reasons of legitimacy</w:t>
      </w:r>
      <w:r w:rsidR="000F160F" w:rsidRPr="00E26DF2">
        <w:rPr>
          <w:lang w:val="en-US"/>
        </w:rPr>
        <w:t xml:space="preserve"> </w:t>
      </w:r>
      <w:r w:rsidR="00EA5DED" w:rsidRPr="00E26DF2">
        <w:rPr>
          <w:lang w:val="en-US"/>
        </w:rPr>
        <w:t>that</w:t>
      </w:r>
      <w:r w:rsidR="00D71F38" w:rsidRPr="00E26DF2">
        <w:rPr>
          <w:lang w:val="en-US"/>
        </w:rPr>
        <w:t xml:space="preserve"> the establishment be supported by the UN, </w:t>
      </w:r>
      <w:r w:rsidR="000A2785" w:rsidRPr="00E26DF2">
        <w:rPr>
          <w:lang w:val="en-US"/>
        </w:rPr>
        <w:t xml:space="preserve">for instance </w:t>
      </w:r>
      <w:r w:rsidR="00E82BE6" w:rsidRPr="00E26DF2">
        <w:rPr>
          <w:lang w:val="en-US"/>
        </w:rPr>
        <w:t>on the basis of a mandate by the UN General Assembly,</w:t>
      </w:r>
      <w:r w:rsidR="0027653F" w:rsidRPr="00E26DF2">
        <w:rPr>
          <w:rStyle w:val="FootnoteReference"/>
          <w:lang w:val="en-US"/>
        </w:rPr>
        <w:footnoteReference w:id="21"/>
      </w:r>
      <w:r w:rsidR="00E82BE6" w:rsidRPr="00E26DF2">
        <w:rPr>
          <w:lang w:val="en-US"/>
        </w:rPr>
        <w:t xml:space="preserve"> or a </w:t>
      </w:r>
      <w:r w:rsidR="00374D99" w:rsidRPr="00E26DF2">
        <w:rPr>
          <w:lang w:val="en-US"/>
        </w:rPr>
        <w:t xml:space="preserve">regional organization like </w:t>
      </w:r>
      <w:r w:rsidR="0080371F" w:rsidRPr="00E26DF2">
        <w:rPr>
          <w:lang w:val="en-US"/>
        </w:rPr>
        <w:t xml:space="preserve">the League of Arab States or the European Union. </w:t>
      </w:r>
    </w:p>
    <w:p w14:paraId="1421BB9F" w14:textId="56F3066C" w:rsidR="0080371F" w:rsidRPr="00E26DF2" w:rsidRDefault="009B7FF6" w:rsidP="00EA5DED">
      <w:pPr>
        <w:rPr>
          <w:lang w:val="en-US"/>
        </w:rPr>
      </w:pPr>
      <w:r w:rsidRPr="00E26DF2">
        <w:rPr>
          <w:lang w:val="en-US"/>
        </w:rPr>
        <w:t>Naturally</w:t>
      </w:r>
      <w:r w:rsidR="00684363" w:rsidRPr="00E26DF2">
        <w:rPr>
          <w:lang w:val="en-US"/>
        </w:rPr>
        <w:t>,</w:t>
      </w:r>
      <w:r w:rsidRPr="00E26DF2">
        <w:rPr>
          <w:lang w:val="en-US"/>
        </w:rPr>
        <w:t xml:space="preserve"> </w:t>
      </w:r>
      <w:r w:rsidR="00B30C87" w:rsidRPr="00E26DF2">
        <w:rPr>
          <w:lang w:val="en-US"/>
        </w:rPr>
        <w:t xml:space="preserve">upon establishment, </w:t>
      </w:r>
      <w:r w:rsidRPr="00E26DF2">
        <w:rPr>
          <w:lang w:val="en-US"/>
        </w:rPr>
        <w:t xml:space="preserve">the location of the tribunal should </w:t>
      </w:r>
      <w:r w:rsidR="00EA5DED" w:rsidRPr="00E26DF2">
        <w:rPr>
          <w:lang w:val="en-US"/>
        </w:rPr>
        <w:t xml:space="preserve">also </w:t>
      </w:r>
      <w:r w:rsidR="00684363" w:rsidRPr="00E26DF2">
        <w:rPr>
          <w:lang w:val="en-US"/>
        </w:rPr>
        <w:t xml:space="preserve">be determined. </w:t>
      </w:r>
      <w:r w:rsidR="000730F7" w:rsidRPr="00E26DF2">
        <w:rPr>
          <w:lang w:val="en-US"/>
        </w:rPr>
        <w:t xml:space="preserve">The prosecution of crimes within the state </w:t>
      </w:r>
      <w:r w:rsidR="00EA5DED" w:rsidRPr="00E26DF2">
        <w:rPr>
          <w:lang w:val="en-US"/>
        </w:rPr>
        <w:t xml:space="preserve">where </w:t>
      </w:r>
      <w:r w:rsidR="000730F7" w:rsidRPr="00E26DF2">
        <w:rPr>
          <w:lang w:val="en-US"/>
        </w:rPr>
        <w:t xml:space="preserve">they have been committed </w:t>
      </w:r>
      <w:r w:rsidR="006112FB" w:rsidRPr="00E26DF2">
        <w:rPr>
          <w:lang w:val="en-US"/>
        </w:rPr>
        <w:t xml:space="preserve">has important </w:t>
      </w:r>
      <w:r w:rsidR="00BF6EA3" w:rsidRPr="00E26DF2">
        <w:rPr>
          <w:lang w:val="en-US"/>
        </w:rPr>
        <w:t>benefits and</w:t>
      </w:r>
      <w:r w:rsidR="00127C45" w:rsidRPr="00E26DF2">
        <w:rPr>
          <w:lang w:val="en-US"/>
        </w:rPr>
        <w:t xml:space="preserve"> </w:t>
      </w:r>
      <w:r w:rsidR="00900F4F" w:rsidRPr="00E26DF2">
        <w:rPr>
          <w:lang w:val="en-US"/>
        </w:rPr>
        <w:t xml:space="preserve">should </w:t>
      </w:r>
      <w:r w:rsidR="00EA5DED" w:rsidRPr="00E26DF2">
        <w:rPr>
          <w:lang w:val="en-US"/>
        </w:rPr>
        <w:t xml:space="preserve">in principle </w:t>
      </w:r>
      <w:r w:rsidR="00900F4F" w:rsidRPr="00E26DF2">
        <w:rPr>
          <w:lang w:val="en-US"/>
        </w:rPr>
        <w:t xml:space="preserve">be </w:t>
      </w:r>
      <w:r w:rsidR="00127C45" w:rsidRPr="00E26DF2">
        <w:rPr>
          <w:lang w:val="en-US"/>
        </w:rPr>
        <w:t>preferred.</w:t>
      </w:r>
      <w:r w:rsidR="00710949" w:rsidRPr="00E26DF2">
        <w:rPr>
          <w:rStyle w:val="FootnoteReference"/>
          <w:lang w:val="en-US"/>
        </w:rPr>
        <w:footnoteReference w:id="22"/>
      </w:r>
      <w:r w:rsidR="00127C45" w:rsidRPr="00E26DF2">
        <w:rPr>
          <w:lang w:val="en-US"/>
        </w:rPr>
        <w:t xml:space="preserve"> </w:t>
      </w:r>
      <w:r w:rsidR="00B44646" w:rsidRPr="00E26DF2">
        <w:rPr>
          <w:lang w:val="en-US"/>
        </w:rPr>
        <w:t>However, assuming that Iraq and Syria do not consent</w:t>
      </w:r>
      <w:r w:rsidR="008B6B12" w:rsidRPr="00E26DF2">
        <w:rPr>
          <w:lang w:val="en-US"/>
        </w:rPr>
        <w:t xml:space="preserve"> with the establishment, the tribunal will have to be </w:t>
      </w:r>
      <w:r w:rsidR="00A141D2" w:rsidRPr="00E26DF2">
        <w:rPr>
          <w:lang w:val="en-US"/>
        </w:rPr>
        <w:t xml:space="preserve">located somewhere outside of these states. </w:t>
      </w:r>
      <w:r w:rsidR="00C92965" w:rsidRPr="00E26DF2">
        <w:rPr>
          <w:lang w:val="en-US"/>
        </w:rPr>
        <w:t>Besides,</w:t>
      </w:r>
      <w:r w:rsidR="00380DBC" w:rsidRPr="00E26DF2">
        <w:rPr>
          <w:lang w:val="en-US"/>
        </w:rPr>
        <w:t xml:space="preserve"> the choice of location is </w:t>
      </w:r>
      <w:r w:rsidR="002E44AE" w:rsidRPr="00E26DF2">
        <w:rPr>
          <w:lang w:val="en-US"/>
        </w:rPr>
        <w:t>mainly a political choice</w:t>
      </w:r>
      <w:r w:rsidR="00DE2EFF" w:rsidRPr="00E26DF2">
        <w:rPr>
          <w:lang w:val="en-US"/>
        </w:rPr>
        <w:t xml:space="preserve"> </w:t>
      </w:r>
      <w:r w:rsidR="007B731C" w:rsidRPr="00E26DF2">
        <w:rPr>
          <w:lang w:val="en-US"/>
        </w:rPr>
        <w:t xml:space="preserve">led by </w:t>
      </w:r>
      <w:r w:rsidR="00C24725" w:rsidRPr="00E26DF2">
        <w:rPr>
          <w:lang w:val="en-US"/>
        </w:rPr>
        <w:t xml:space="preserve">considerations </w:t>
      </w:r>
      <w:r w:rsidR="00EA5DED" w:rsidRPr="00E26DF2">
        <w:rPr>
          <w:lang w:val="en-US"/>
        </w:rPr>
        <w:t>of</w:t>
      </w:r>
      <w:r w:rsidR="00C24725" w:rsidRPr="00E26DF2">
        <w:rPr>
          <w:lang w:val="en-US"/>
        </w:rPr>
        <w:t xml:space="preserve"> costs, safety and legitimacy</w:t>
      </w:r>
      <w:r w:rsidR="00DE2EFF" w:rsidRPr="00E26DF2">
        <w:rPr>
          <w:lang w:val="en-US"/>
        </w:rPr>
        <w:t xml:space="preserve">. </w:t>
      </w:r>
    </w:p>
    <w:p w14:paraId="58183975" w14:textId="04416207" w:rsidR="009011A4" w:rsidRPr="00C205BB" w:rsidRDefault="001740EF" w:rsidP="001740EF">
      <w:pPr>
        <w:rPr>
          <w:lang w:val="en-US"/>
        </w:rPr>
      </w:pPr>
      <w:r>
        <w:rPr>
          <w:lang w:val="en-US"/>
        </w:rPr>
        <w:t>Q</w:t>
      </w:r>
      <w:r w:rsidR="000C6CB7">
        <w:rPr>
          <w:lang w:val="en-US"/>
        </w:rPr>
        <w:t>uestions</w:t>
      </w:r>
      <w:r w:rsidR="00E65512" w:rsidRPr="00E26DF2">
        <w:rPr>
          <w:lang w:val="en-US"/>
        </w:rPr>
        <w:t xml:space="preserve"> </w:t>
      </w:r>
      <w:r w:rsidR="000C7EF2">
        <w:rPr>
          <w:lang w:val="en-US"/>
        </w:rPr>
        <w:t>regarding</w:t>
      </w:r>
      <w:r w:rsidR="000C7EF2" w:rsidRPr="00E26DF2">
        <w:rPr>
          <w:lang w:val="en-US"/>
        </w:rPr>
        <w:t xml:space="preserve"> </w:t>
      </w:r>
      <w:r w:rsidR="000437AF" w:rsidRPr="00E26DF2">
        <w:rPr>
          <w:lang w:val="en-US"/>
        </w:rPr>
        <w:t>the role of non-state actors</w:t>
      </w:r>
      <w:r w:rsidR="000C6CB7">
        <w:rPr>
          <w:lang w:val="en-US"/>
        </w:rPr>
        <w:t xml:space="preserve"> could come up</w:t>
      </w:r>
      <w:r>
        <w:rPr>
          <w:lang w:val="en-US"/>
        </w:rPr>
        <w:t xml:space="preserve"> with respect to the choice of parties establishing the tribunal as well as the tribunal’s location</w:t>
      </w:r>
      <w:r w:rsidR="000437AF" w:rsidRPr="000E0BF7">
        <w:rPr>
          <w:lang w:val="en-US"/>
        </w:rPr>
        <w:t xml:space="preserve">. </w:t>
      </w:r>
      <w:r w:rsidR="0030525A" w:rsidRPr="00C205BB">
        <w:rPr>
          <w:lang w:val="en-US"/>
        </w:rPr>
        <w:t>Recently</w:t>
      </w:r>
      <w:r w:rsidR="00EA5DED" w:rsidRPr="00C205BB">
        <w:rPr>
          <w:lang w:val="en-US"/>
        </w:rPr>
        <w:t>,</w:t>
      </w:r>
      <w:r w:rsidR="0030525A" w:rsidRPr="00C205BB">
        <w:rPr>
          <w:lang w:val="en-US"/>
        </w:rPr>
        <w:t xml:space="preserve"> the </w:t>
      </w:r>
      <w:r w:rsidR="0030525A" w:rsidRPr="00C205BB">
        <w:rPr>
          <w:i/>
          <w:iCs/>
          <w:lang w:val="en-US"/>
        </w:rPr>
        <w:t>Syrian Democratic Forces (</w:t>
      </w:r>
      <w:r w:rsidR="0030525A" w:rsidRPr="00C205BB">
        <w:rPr>
          <w:lang w:val="en-US"/>
        </w:rPr>
        <w:t>SDF)</w:t>
      </w:r>
      <w:r w:rsidR="00461B6E" w:rsidRPr="00C205BB">
        <w:rPr>
          <w:lang w:val="en-US"/>
        </w:rPr>
        <w:t xml:space="preserve"> requested support for the establishment </w:t>
      </w:r>
      <w:r w:rsidR="00EA5DED" w:rsidRPr="00C205BB">
        <w:rPr>
          <w:lang w:val="en-US"/>
        </w:rPr>
        <w:t>of</w:t>
      </w:r>
      <w:r w:rsidR="00461B6E" w:rsidRPr="00C205BB">
        <w:rPr>
          <w:lang w:val="en-US"/>
        </w:rPr>
        <w:t xml:space="preserve"> a tribunal in the northeast </w:t>
      </w:r>
      <w:r w:rsidR="009110C5" w:rsidRPr="00C205BB">
        <w:rPr>
          <w:lang w:val="en-US"/>
        </w:rPr>
        <w:t xml:space="preserve">of Syria, to </w:t>
      </w:r>
      <w:r w:rsidR="00EA5DED" w:rsidRPr="00C205BB">
        <w:rPr>
          <w:lang w:val="en-US"/>
        </w:rPr>
        <w:t xml:space="preserve">prosecute </w:t>
      </w:r>
      <w:r w:rsidR="00B30C87" w:rsidRPr="00C205BB">
        <w:rPr>
          <w:lang w:val="en-US"/>
        </w:rPr>
        <w:t xml:space="preserve">the </w:t>
      </w:r>
      <w:r w:rsidR="001456A6" w:rsidRPr="00C205BB">
        <w:rPr>
          <w:lang w:val="en-US"/>
        </w:rPr>
        <w:t>FTFs</w:t>
      </w:r>
      <w:r w:rsidR="00B30C87" w:rsidRPr="00C205BB">
        <w:rPr>
          <w:lang w:val="en-US"/>
        </w:rPr>
        <w:t xml:space="preserve"> that they are holding in custody</w:t>
      </w:r>
      <w:r w:rsidR="00997B59" w:rsidRPr="00C205BB">
        <w:rPr>
          <w:lang w:val="en-US"/>
        </w:rPr>
        <w:t>.</w:t>
      </w:r>
      <w:r w:rsidR="0047391B" w:rsidRPr="00C205BB">
        <w:rPr>
          <w:rStyle w:val="FootnoteReference"/>
          <w:lang w:val="en-US"/>
        </w:rPr>
        <w:footnoteReference w:id="23"/>
      </w:r>
      <w:r w:rsidR="00997B59" w:rsidRPr="00C205BB">
        <w:rPr>
          <w:lang w:val="en-US"/>
        </w:rPr>
        <w:t xml:space="preserve"> </w:t>
      </w:r>
      <w:r w:rsidR="00EA5DED" w:rsidRPr="00C205BB">
        <w:rPr>
          <w:lang w:val="en-US"/>
        </w:rPr>
        <w:t>T</w:t>
      </w:r>
      <w:r w:rsidR="00246D68" w:rsidRPr="00C205BB">
        <w:rPr>
          <w:lang w:val="en-US"/>
        </w:rPr>
        <w:t>his in</w:t>
      </w:r>
      <w:r w:rsidR="003C21F8" w:rsidRPr="00C205BB">
        <w:rPr>
          <w:lang w:val="en-US"/>
        </w:rPr>
        <w:t xml:space="preserve">itiative </w:t>
      </w:r>
      <w:r w:rsidR="00326539" w:rsidRPr="00C205BB">
        <w:rPr>
          <w:lang w:val="en-US"/>
        </w:rPr>
        <w:t xml:space="preserve">would </w:t>
      </w:r>
      <w:r w:rsidR="00D92649" w:rsidRPr="00C205BB">
        <w:rPr>
          <w:lang w:val="en-US"/>
        </w:rPr>
        <w:t xml:space="preserve">be in line with </w:t>
      </w:r>
      <w:r w:rsidR="00DE389E" w:rsidRPr="00C205BB">
        <w:rPr>
          <w:lang w:val="en-US"/>
        </w:rPr>
        <w:t>the preference f</w:t>
      </w:r>
      <w:r w:rsidR="00EA5DED" w:rsidRPr="00C205BB">
        <w:rPr>
          <w:lang w:val="en-US"/>
        </w:rPr>
        <w:t>or</w:t>
      </w:r>
      <w:r w:rsidR="00DE389E" w:rsidRPr="00C205BB">
        <w:rPr>
          <w:lang w:val="en-US"/>
        </w:rPr>
        <w:t xml:space="preserve"> prosecution within the region, and </w:t>
      </w:r>
      <w:r w:rsidR="00836F67" w:rsidRPr="00C205BB">
        <w:rPr>
          <w:lang w:val="en-US"/>
        </w:rPr>
        <w:t xml:space="preserve">would </w:t>
      </w:r>
      <w:r w:rsidR="00DE389E" w:rsidRPr="00C205BB">
        <w:rPr>
          <w:lang w:val="en-US"/>
        </w:rPr>
        <w:t>contribute to the</w:t>
      </w:r>
      <w:r w:rsidR="000C7EF2">
        <w:rPr>
          <w:lang w:val="en-US"/>
        </w:rPr>
        <w:t xml:space="preserve"> solution of the</w:t>
      </w:r>
      <w:r w:rsidR="00DE389E" w:rsidRPr="00C205BB">
        <w:rPr>
          <w:lang w:val="en-US"/>
        </w:rPr>
        <w:t xml:space="preserve"> problems </w:t>
      </w:r>
      <w:r w:rsidR="00EA5DED" w:rsidRPr="00C205BB">
        <w:rPr>
          <w:lang w:val="en-US"/>
        </w:rPr>
        <w:t>concerning custody of</w:t>
      </w:r>
      <w:r w:rsidR="00CF2F12" w:rsidRPr="00C205BB">
        <w:rPr>
          <w:lang w:val="en-US"/>
        </w:rPr>
        <w:t xml:space="preserve"> suspects </w:t>
      </w:r>
      <w:r w:rsidR="000A5740" w:rsidRPr="00C205BB">
        <w:rPr>
          <w:lang w:val="en-US"/>
        </w:rPr>
        <w:t xml:space="preserve">and </w:t>
      </w:r>
      <w:r w:rsidR="00300A34" w:rsidRPr="00C205BB">
        <w:rPr>
          <w:lang w:val="en-US"/>
        </w:rPr>
        <w:t xml:space="preserve">obtaining </w:t>
      </w:r>
      <w:r w:rsidR="000A5740" w:rsidRPr="00C205BB">
        <w:rPr>
          <w:lang w:val="en-US"/>
        </w:rPr>
        <w:t>access to evidence.</w:t>
      </w:r>
      <w:r w:rsidR="00DE787C" w:rsidRPr="00C205BB">
        <w:rPr>
          <w:lang w:val="en-US"/>
        </w:rPr>
        <w:t xml:space="preserve"> I will </w:t>
      </w:r>
      <w:r w:rsidR="005D1AC5" w:rsidRPr="00C205BB">
        <w:rPr>
          <w:lang w:val="en-US"/>
        </w:rPr>
        <w:t xml:space="preserve">make two comments </w:t>
      </w:r>
      <w:r w:rsidR="00F24449">
        <w:rPr>
          <w:lang w:val="en-US"/>
        </w:rPr>
        <w:t>on</w:t>
      </w:r>
      <w:r w:rsidR="00F24449" w:rsidRPr="00C205BB">
        <w:rPr>
          <w:lang w:val="en-US"/>
        </w:rPr>
        <w:t xml:space="preserve"> </w:t>
      </w:r>
      <w:r w:rsidR="005D1AC5" w:rsidRPr="00C205BB">
        <w:rPr>
          <w:lang w:val="en-US"/>
        </w:rPr>
        <w:t xml:space="preserve">this. </w:t>
      </w:r>
      <w:r w:rsidR="00CD5869" w:rsidRPr="00C205BB">
        <w:rPr>
          <w:lang w:val="en-US"/>
        </w:rPr>
        <w:t>First, the SDF</w:t>
      </w:r>
      <w:r w:rsidR="00630821" w:rsidRPr="00C205BB">
        <w:rPr>
          <w:lang w:val="en-US"/>
        </w:rPr>
        <w:t xml:space="preserve"> will not be capable</w:t>
      </w:r>
      <w:r w:rsidR="002F6F7B" w:rsidRPr="00C205BB">
        <w:rPr>
          <w:lang w:val="en-US"/>
        </w:rPr>
        <w:t xml:space="preserve"> to establish an international tribunal </w:t>
      </w:r>
      <w:r w:rsidR="00441BEC" w:rsidRPr="00C205BB">
        <w:rPr>
          <w:lang w:val="en-US"/>
        </w:rPr>
        <w:t xml:space="preserve">through a treaty. </w:t>
      </w:r>
      <w:r w:rsidR="00836F67" w:rsidRPr="00C205BB">
        <w:rPr>
          <w:lang w:val="en-US"/>
        </w:rPr>
        <w:t>In principle, a</w:t>
      </w:r>
      <w:r w:rsidR="00EB6AE6" w:rsidRPr="00C205BB">
        <w:rPr>
          <w:lang w:val="en-US"/>
        </w:rPr>
        <w:t xml:space="preserve">greements concluded by </w:t>
      </w:r>
      <w:r w:rsidR="00EB6AE6" w:rsidRPr="00C205BB">
        <w:rPr>
          <w:i/>
          <w:iCs/>
          <w:lang w:val="en-US"/>
        </w:rPr>
        <w:t>de facto-</w:t>
      </w:r>
      <w:r w:rsidR="00EB6AE6" w:rsidRPr="00C205BB">
        <w:rPr>
          <w:lang w:val="en-US"/>
        </w:rPr>
        <w:t xml:space="preserve">regimes </w:t>
      </w:r>
      <w:r w:rsidR="00B329F9" w:rsidRPr="00C205BB">
        <w:rPr>
          <w:lang w:val="en-US"/>
        </w:rPr>
        <w:t xml:space="preserve">with states </w:t>
      </w:r>
      <w:r w:rsidR="00103CBC" w:rsidRPr="00C205BB">
        <w:rPr>
          <w:lang w:val="en-US"/>
        </w:rPr>
        <w:t xml:space="preserve">have </w:t>
      </w:r>
      <w:r w:rsidR="00F00EE8" w:rsidRPr="00C205BB">
        <w:rPr>
          <w:lang w:val="en-US"/>
        </w:rPr>
        <w:t xml:space="preserve">no status </w:t>
      </w:r>
      <w:r w:rsidR="00103CBC" w:rsidRPr="00C205BB">
        <w:rPr>
          <w:lang w:val="en-US"/>
        </w:rPr>
        <w:t>under</w:t>
      </w:r>
      <w:r w:rsidR="00F00EE8" w:rsidRPr="00C205BB">
        <w:rPr>
          <w:lang w:val="en-US"/>
        </w:rPr>
        <w:t xml:space="preserve"> </w:t>
      </w:r>
      <w:r w:rsidR="00FF0821" w:rsidRPr="00C205BB">
        <w:rPr>
          <w:lang w:val="en-US"/>
        </w:rPr>
        <w:t>international law</w:t>
      </w:r>
      <w:r w:rsidR="00F00EE8" w:rsidRPr="00C205BB">
        <w:rPr>
          <w:lang w:val="en-US"/>
        </w:rPr>
        <w:t>.</w:t>
      </w:r>
      <w:r w:rsidR="00151EF9" w:rsidRPr="00C205BB">
        <w:rPr>
          <w:rStyle w:val="FootnoteReference"/>
          <w:lang w:val="en-US"/>
        </w:rPr>
        <w:footnoteReference w:id="24"/>
      </w:r>
      <w:r w:rsidR="00F00EE8" w:rsidRPr="00C205BB">
        <w:rPr>
          <w:lang w:val="en-US"/>
        </w:rPr>
        <w:t xml:space="preserve"> </w:t>
      </w:r>
      <w:r w:rsidR="008278BD" w:rsidRPr="00C205BB">
        <w:rPr>
          <w:lang w:val="en-US"/>
        </w:rPr>
        <w:t xml:space="preserve">This does not </w:t>
      </w:r>
      <w:r w:rsidR="00745D59" w:rsidRPr="00C205BB">
        <w:rPr>
          <w:lang w:val="en-US"/>
        </w:rPr>
        <w:t>mean that the SDF</w:t>
      </w:r>
      <w:r w:rsidR="00EB155F" w:rsidRPr="00C205BB">
        <w:rPr>
          <w:lang w:val="en-US"/>
        </w:rPr>
        <w:t xml:space="preserve"> cannot be involved with a treaty </w:t>
      </w:r>
      <w:r w:rsidR="00103CBC" w:rsidRPr="00C205BB">
        <w:rPr>
          <w:lang w:val="en-US"/>
        </w:rPr>
        <w:t>that</w:t>
      </w:r>
      <w:r w:rsidR="00EB155F" w:rsidRPr="00C205BB">
        <w:rPr>
          <w:lang w:val="en-US"/>
        </w:rPr>
        <w:t xml:space="preserve"> is concluded by two</w:t>
      </w:r>
      <w:r w:rsidR="005A7B26" w:rsidRPr="00C205BB">
        <w:rPr>
          <w:lang w:val="en-US"/>
        </w:rPr>
        <w:t xml:space="preserve"> or more states. </w:t>
      </w:r>
      <w:r w:rsidR="0049288B" w:rsidRPr="00C205BB">
        <w:rPr>
          <w:lang w:val="en-US"/>
        </w:rPr>
        <w:t xml:space="preserve">Second, </w:t>
      </w:r>
      <w:r w:rsidR="00103CBC" w:rsidRPr="00C205BB">
        <w:rPr>
          <w:lang w:val="en-US"/>
        </w:rPr>
        <w:t>locating</w:t>
      </w:r>
      <w:r w:rsidR="00265911" w:rsidRPr="00C205BB">
        <w:rPr>
          <w:lang w:val="en-US"/>
        </w:rPr>
        <w:t xml:space="preserve"> an international tribunal in</w:t>
      </w:r>
      <w:r w:rsidR="00103CBC" w:rsidRPr="00C205BB">
        <w:rPr>
          <w:lang w:val="en-US"/>
        </w:rPr>
        <w:t xml:space="preserve"> a</w:t>
      </w:r>
      <w:r w:rsidR="00265911" w:rsidRPr="00C205BB">
        <w:rPr>
          <w:lang w:val="en-US"/>
        </w:rPr>
        <w:t xml:space="preserve"> </w:t>
      </w:r>
      <w:r w:rsidR="000B4599" w:rsidRPr="00C205BB">
        <w:rPr>
          <w:lang w:val="en-US"/>
        </w:rPr>
        <w:t>(semi-) autono</w:t>
      </w:r>
      <w:r w:rsidR="00CC35A6" w:rsidRPr="00C205BB">
        <w:rPr>
          <w:lang w:val="en-US"/>
        </w:rPr>
        <w:t xml:space="preserve">mous parts of Iraq or Syria without their consent would not be legally possible. </w:t>
      </w:r>
      <w:r w:rsidR="00481261" w:rsidRPr="00C205BB">
        <w:rPr>
          <w:lang w:val="en-US"/>
        </w:rPr>
        <w:t xml:space="preserve">While the SDF has </w:t>
      </w:r>
      <w:r w:rsidR="003E0036" w:rsidRPr="00C205BB">
        <w:rPr>
          <w:i/>
          <w:iCs/>
          <w:lang w:val="en-US"/>
        </w:rPr>
        <w:t xml:space="preserve">de facto </w:t>
      </w:r>
      <w:r w:rsidR="003E0036" w:rsidRPr="00C205BB">
        <w:rPr>
          <w:lang w:val="en-US"/>
        </w:rPr>
        <w:t xml:space="preserve">control over </w:t>
      </w:r>
      <w:r w:rsidR="00A737E9" w:rsidRPr="00C205BB">
        <w:rPr>
          <w:lang w:val="en-US"/>
        </w:rPr>
        <w:lastRenderedPageBreak/>
        <w:t xml:space="preserve">Northeast Syria, and </w:t>
      </w:r>
      <w:r w:rsidR="008D1CCF" w:rsidRPr="00C205BB">
        <w:rPr>
          <w:lang w:val="en-US"/>
        </w:rPr>
        <w:t xml:space="preserve">although </w:t>
      </w:r>
      <w:r w:rsidR="00C40A61" w:rsidRPr="00C205BB">
        <w:rPr>
          <w:lang w:val="en-US"/>
        </w:rPr>
        <w:t>a legal system seems</w:t>
      </w:r>
      <w:r w:rsidR="00A41A4D" w:rsidRPr="00C205BB">
        <w:rPr>
          <w:lang w:val="en-US"/>
        </w:rPr>
        <w:t xml:space="preserve"> to exist under Kurdish rule</w:t>
      </w:r>
      <w:r w:rsidR="00D34623" w:rsidRPr="00C205BB">
        <w:rPr>
          <w:lang w:val="en-US"/>
        </w:rPr>
        <w:t>,</w:t>
      </w:r>
      <w:r w:rsidR="00E310B3" w:rsidRPr="00C205BB">
        <w:rPr>
          <w:rStyle w:val="FootnoteReference"/>
          <w:lang w:val="en-US"/>
        </w:rPr>
        <w:footnoteReference w:id="25"/>
      </w:r>
      <w:r w:rsidR="00D34623" w:rsidRPr="00C205BB">
        <w:rPr>
          <w:lang w:val="en-US"/>
        </w:rPr>
        <w:t xml:space="preserve"> establishing a tribunal in Northeast Syria will </w:t>
      </w:r>
      <w:r w:rsidR="00BB12D4" w:rsidRPr="00C205BB">
        <w:rPr>
          <w:lang w:val="en-US"/>
        </w:rPr>
        <w:t xml:space="preserve">be at odds with </w:t>
      </w:r>
      <w:r w:rsidR="002053F6" w:rsidRPr="00C205BB">
        <w:rPr>
          <w:lang w:val="en-US"/>
        </w:rPr>
        <w:t xml:space="preserve">the principle of non-intervention and </w:t>
      </w:r>
      <w:r w:rsidR="00971F47" w:rsidRPr="00C205BB">
        <w:rPr>
          <w:lang w:val="en-US"/>
        </w:rPr>
        <w:t>Syria’s</w:t>
      </w:r>
      <w:r w:rsidR="002053F6" w:rsidRPr="00C205BB">
        <w:rPr>
          <w:lang w:val="en-US"/>
        </w:rPr>
        <w:t xml:space="preserve"> sovereignty</w:t>
      </w:r>
      <w:r w:rsidR="00971F47" w:rsidRPr="00C205BB">
        <w:rPr>
          <w:lang w:val="en-US"/>
        </w:rPr>
        <w:t>.</w:t>
      </w:r>
      <w:r w:rsidR="000363CD" w:rsidRPr="00C205BB">
        <w:rPr>
          <w:rStyle w:val="FootnoteReference"/>
          <w:lang w:val="en-US"/>
        </w:rPr>
        <w:footnoteReference w:id="26"/>
      </w:r>
    </w:p>
    <w:p w14:paraId="75198EA2" w14:textId="77777777" w:rsidR="0045054F" w:rsidRPr="00C205BB" w:rsidRDefault="0045054F" w:rsidP="009011A4">
      <w:pPr>
        <w:rPr>
          <w:lang w:val="en-US"/>
        </w:rPr>
      </w:pPr>
    </w:p>
    <w:p w14:paraId="4C469328" w14:textId="193C49CA" w:rsidR="00DB4DBD" w:rsidRPr="00C205BB" w:rsidRDefault="00DB4DBD" w:rsidP="00DB4DBD">
      <w:pPr>
        <w:pStyle w:val="Heading2"/>
        <w:numPr>
          <w:ilvl w:val="0"/>
          <w:numId w:val="2"/>
        </w:numPr>
        <w:rPr>
          <w:rFonts w:asciiTheme="minorHAnsi" w:hAnsiTheme="minorHAnsi" w:cstheme="minorHAnsi"/>
          <w:b/>
          <w:bCs/>
          <w:color w:val="auto"/>
          <w:sz w:val="24"/>
          <w:szCs w:val="24"/>
          <w:lang w:val="en-US"/>
        </w:rPr>
      </w:pPr>
      <w:r w:rsidRPr="00C205BB">
        <w:rPr>
          <w:rFonts w:asciiTheme="minorHAnsi" w:hAnsiTheme="minorHAnsi" w:cstheme="minorHAnsi"/>
          <w:b/>
          <w:bCs/>
          <w:color w:val="auto"/>
          <w:sz w:val="24"/>
          <w:szCs w:val="24"/>
          <w:lang w:val="en-US"/>
        </w:rPr>
        <w:t xml:space="preserve">Jurisdiction over members of ISIS </w:t>
      </w:r>
    </w:p>
    <w:p w14:paraId="4CAC19B1" w14:textId="77777777" w:rsidR="006E2E99" w:rsidRPr="00C205BB" w:rsidRDefault="006E2E99" w:rsidP="000B60A4">
      <w:pPr>
        <w:rPr>
          <w:lang w:val="en-US"/>
        </w:rPr>
      </w:pPr>
    </w:p>
    <w:p w14:paraId="0E389863" w14:textId="540A8AFC" w:rsidR="000D5F76" w:rsidRPr="00E05C5C" w:rsidRDefault="00836F67" w:rsidP="0032100A">
      <w:pPr>
        <w:rPr>
          <w:lang w:val="en-US"/>
        </w:rPr>
      </w:pPr>
      <w:r w:rsidRPr="00C205BB">
        <w:rPr>
          <w:lang w:val="en-US"/>
        </w:rPr>
        <w:t>An</w:t>
      </w:r>
      <w:r w:rsidR="00DF2625" w:rsidRPr="00C205BB">
        <w:rPr>
          <w:lang w:val="en-US"/>
        </w:rPr>
        <w:t xml:space="preserve"> international tribunal will have to </w:t>
      </w:r>
      <w:r w:rsidR="00AF6E75" w:rsidRPr="00C205BB">
        <w:rPr>
          <w:lang w:val="en-US"/>
        </w:rPr>
        <w:t>be provided with jurisdiction over members of ISIS</w:t>
      </w:r>
      <w:r w:rsidRPr="00C205BB">
        <w:rPr>
          <w:lang w:val="en-US"/>
        </w:rPr>
        <w:t xml:space="preserve"> in its founding treaty</w:t>
      </w:r>
      <w:r w:rsidR="00AF6E75" w:rsidRPr="00C205BB">
        <w:rPr>
          <w:lang w:val="en-US"/>
        </w:rPr>
        <w:t xml:space="preserve">. </w:t>
      </w:r>
      <w:r w:rsidR="009866C8" w:rsidRPr="00C205BB">
        <w:rPr>
          <w:lang w:val="en-US"/>
        </w:rPr>
        <w:t>Generally</w:t>
      </w:r>
      <w:r w:rsidR="0032100A" w:rsidRPr="00C205BB">
        <w:rPr>
          <w:lang w:val="en-US"/>
        </w:rPr>
        <w:t>,</w:t>
      </w:r>
      <w:r w:rsidR="009866C8" w:rsidRPr="00C205BB">
        <w:rPr>
          <w:lang w:val="en-US"/>
        </w:rPr>
        <w:t xml:space="preserve"> the principle of territoriality </w:t>
      </w:r>
      <w:r w:rsidR="00AA1205" w:rsidRPr="00C205BB">
        <w:rPr>
          <w:lang w:val="en-US"/>
        </w:rPr>
        <w:t xml:space="preserve">is the most important foundation for </w:t>
      </w:r>
      <w:r w:rsidR="008E41A5" w:rsidRPr="00C205BB">
        <w:rPr>
          <w:lang w:val="en-US"/>
        </w:rPr>
        <w:t xml:space="preserve">assigning such a </w:t>
      </w:r>
      <w:r w:rsidR="00196856" w:rsidRPr="00C205BB">
        <w:rPr>
          <w:lang w:val="en-US"/>
        </w:rPr>
        <w:t>(</w:t>
      </w:r>
      <w:r w:rsidR="008E41A5" w:rsidRPr="00C205BB">
        <w:rPr>
          <w:lang w:val="en-US"/>
        </w:rPr>
        <w:t>personal</w:t>
      </w:r>
      <w:r w:rsidR="00196856" w:rsidRPr="00C205BB">
        <w:rPr>
          <w:lang w:val="en-US"/>
        </w:rPr>
        <w:t>)</w:t>
      </w:r>
      <w:r w:rsidR="008E41A5" w:rsidRPr="00C205BB">
        <w:rPr>
          <w:lang w:val="en-US"/>
        </w:rPr>
        <w:t xml:space="preserve"> jurisdiction. </w:t>
      </w:r>
      <w:r w:rsidR="00AD3BEB" w:rsidRPr="00C205BB">
        <w:rPr>
          <w:lang w:val="en-US"/>
        </w:rPr>
        <w:t xml:space="preserve">States in whose territory crimes </w:t>
      </w:r>
      <w:r w:rsidR="0032100A" w:rsidRPr="00C205BB">
        <w:rPr>
          <w:lang w:val="en-US"/>
        </w:rPr>
        <w:t>were</w:t>
      </w:r>
      <w:r w:rsidR="00AD3BEB" w:rsidRPr="00C205BB">
        <w:rPr>
          <w:lang w:val="en-US"/>
        </w:rPr>
        <w:t xml:space="preserve"> committed would, on the basis of this principle, </w:t>
      </w:r>
      <w:r w:rsidR="008A7B30" w:rsidRPr="00C205BB">
        <w:rPr>
          <w:lang w:val="en-US"/>
        </w:rPr>
        <w:t xml:space="preserve">transfer their jurisdiction to an international tribunal. </w:t>
      </w:r>
      <w:r w:rsidR="00E85CDD" w:rsidRPr="00C205BB">
        <w:rPr>
          <w:lang w:val="en-US"/>
        </w:rPr>
        <w:br/>
      </w:r>
      <w:r w:rsidR="00D61737" w:rsidRPr="00C205BB">
        <w:rPr>
          <w:lang w:val="en-US"/>
        </w:rPr>
        <w:t>However, s</w:t>
      </w:r>
      <w:r w:rsidR="00B81293" w:rsidRPr="00C205BB">
        <w:rPr>
          <w:lang w:val="en-US"/>
        </w:rPr>
        <w:t xml:space="preserve">ince Iraq and Syria do not </w:t>
      </w:r>
      <w:r w:rsidR="0032100A" w:rsidRPr="00C205BB">
        <w:rPr>
          <w:lang w:val="en-US"/>
        </w:rPr>
        <w:t>accept</w:t>
      </w:r>
      <w:r w:rsidR="00A932C8" w:rsidRPr="00C205BB">
        <w:rPr>
          <w:lang w:val="en-US"/>
        </w:rPr>
        <w:t xml:space="preserve"> </w:t>
      </w:r>
      <w:r w:rsidR="0032100A" w:rsidRPr="00C205BB">
        <w:rPr>
          <w:lang w:val="en-US"/>
        </w:rPr>
        <w:t>a</w:t>
      </w:r>
      <w:r w:rsidR="00A932C8" w:rsidRPr="00C205BB">
        <w:rPr>
          <w:lang w:val="en-US"/>
        </w:rPr>
        <w:t xml:space="preserve"> tribunal</w:t>
      </w:r>
      <w:r w:rsidR="008F4889" w:rsidRPr="00C205BB">
        <w:rPr>
          <w:lang w:val="en-US"/>
        </w:rPr>
        <w:t>,</w:t>
      </w:r>
      <w:r w:rsidR="000D5F76" w:rsidRPr="00C205BB">
        <w:rPr>
          <w:lang w:val="en-US"/>
        </w:rPr>
        <w:t xml:space="preserve"> </w:t>
      </w:r>
      <w:r w:rsidR="009328D9" w:rsidRPr="00C205BB">
        <w:rPr>
          <w:lang w:val="en-US"/>
        </w:rPr>
        <w:t xml:space="preserve">prosecution on the basis of the principle of territoriality </w:t>
      </w:r>
      <w:r w:rsidR="00E372B2" w:rsidRPr="00C205BB">
        <w:rPr>
          <w:lang w:val="en-US"/>
        </w:rPr>
        <w:t>will not be</w:t>
      </w:r>
      <w:r w:rsidR="006924CC" w:rsidRPr="00C205BB">
        <w:rPr>
          <w:lang w:val="en-US"/>
        </w:rPr>
        <w:t xml:space="preserve"> a</w:t>
      </w:r>
      <w:r w:rsidR="00E372B2" w:rsidRPr="00C205BB">
        <w:rPr>
          <w:lang w:val="en-US"/>
        </w:rPr>
        <w:t xml:space="preserve"> possible </w:t>
      </w:r>
      <w:r w:rsidR="004D084E" w:rsidRPr="00C205BB">
        <w:rPr>
          <w:lang w:val="en-US"/>
        </w:rPr>
        <w:t xml:space="preserve">basis </w:t>
      </w:r>
      <w:r w:rsidR="004378E7" w:rsidRPr="00C205BB">
        <w:rPr>
          <w:lang w:val="en-US"/>
        </w:rPr>
        <w:t>f</w:t>
      </w:r>
      <w:r w:rsidR="0032100A" w:rsidRPr="00C205BB">
        <w:rPr>
          <w:lang w:val="en-US"/>
        </w:rPr>
        <w:t>or</w:t>
      </w:r>
      <w:r w:rsidR="004378E7" w:rsidRPr="00C205BB">
        <w:rPr>
          <w:lang w:val="en-US"/>
        </w:rPr>
        <w:t xml:space="preserve"> </w:t>
      </w:r>
      <w:r w:rsidR="004D084E" w:rsidRPr="00C205BB">
        <w:rPr>
          <w:lang w:val="en-US"/>
        </w:rPr>
        <w:t>jurisdiction</w:t>
      </w:r>
      <w:r w:rsidR="000D5F76" w:rsidRPr="00C205BB">
        <w:rPr>
          <w:lang w:val="en-US"/>
        </w:rPr>
        <w:t xml:space="preserve">. </w:t>
      </w:r>
      <w:r w:rsidR="0077113E" w:rsidRPr="00C205BB">
        <w:rPr>
          <w:lang w:val="en-US"/>
        </w:rPr>
        <w:t>In this case</w:t>
      </w:r>
      <w:r w:rsidR="0032100A" w:rsidRPr="00C205BB">
        <w:rPr>
          <w:lang w:val="en-US"/>
        </w:rPr>
        <w:t>,</w:t>
      </w:r>
      <w:r w:rsidR="0077113E" w:rsidRPr="00C205BB">
        <w:rPr>
          <w:lang w:val="en-US"/>
        </w:rPr>
        <w:t xml:space="preserve"> the jurisdiction</w:t>
      </w:r>
      <w:r w:rsidR="0031041A" w:rsidRPr="00C205BB">
        <w:rPr>
          <w:lang w:val="en-US"/>
        </w:rPr>
        <w:t xml:space="preserve"> </w:t>
      </w:r>
      <w:r w:rsidR="0077113E" w:rsidRPr="00C205BB">
        <w:rPr>
          <w:lang w:val="en-US"/>
        </w:rPr>
        <w:t>of an international tribunal</w:t>
      </w:r>
      <w:r w:rsidR="0031041A" w:rsidRPr="00C205BB">
        <w:rPr>
          <w:lang w:val="en-US"/>
        </w:rPr>
        <w:t xml:space="preserve"> </w:t>
      </w:r>
      <w:r w:rsidR="001C5600" w:rsidRPr="00C205BB">
        <w:rPr>
          <w:lang w:val="en-US"/>
        </w:rPr>
        <w:t xml:space="preserve">over </w:t>
      </w:r>
      <w:r w:rsidR="004641A7">
        <w:rPr>
          <w:lang w:val="en-US"/>
        </w:rPr>
        <w:t>individuals</w:t>
      </w:r>
      <w:r w:rsidR="006924CC" w:rsidRPr="00C205BB">
        <w:rPr>
          <w:lang w:val="en-US"/>
        </w:rPr>
        <w:t xml:space="preserve"> </w:t>
      </w:r>
      <w:r w:rsidR="0031041A" w:rsidRPr="00C205BB">
        <w:rPr>
          <w:lang w:val="en-US"/>
        </w:rPr>
        <w:t xml:space="preserve">will </w:t>
      </w:r>
      <w:r w:rsidR="00422FC9">
        <w:rPr>
          <w:lang w:val="en-US"/>
        </w:rPr>
        <w:t xml:space="preserve">mainly </w:t>
      </w:r>
      <w:r w:rsidR="00AB041E" w:rsidRPr="00C205BB">
        <w:rPr>
          <w:lang w:val="en-US"/>
        </w:rPr>
        <w:t xml:space="preserve">have to be based </w:t>
      </w:r>
      <w:r w:rsidR="00AF5C0A" w:rsidRPr="00C205BB">
        <w:rPr>
          <w:lang w:val="en-US"/>
        </w:rPr>
        <w:t xml:space="preserve">on </w:t>
      </w:r>
      <w:r w:rsidR="00794ED8" w:rsidRPr="00C205BB">
        <w:rPr>
          <w:lang w:val="en-US"/>
        </w:rPr>
        <w:t xml:space="preserve">the active nationality principle and the universality principle. </w:t>
      </w:r>
      <w:r w:rsidR="002066E1" w:rsidRPr="00C205BB">
        <w:rPr>
          <w:lang w:val="en-US"/>
        </w:rPr>
        <w:t>According to international law</w:t>
      </w:r>
      <w:r w:rsidR="0032100A" w:rsidRPr="00C205BB">
        <w:rPr>
          <w:lang w:val="en-US"/>
        </w:rPr>
        <w:t>,</w:t>
      </w:r>
      <w:r w:rsidR="008E164C" w:rsidRPr="00C205BB">
        <w:rPr>
          <w:lang w:val="en-US"/>
        </w:rPr>
        <w:t xml:space="preserve"> </w:t>
      </w:r>
      <w:r w:rsidR="003A5129" w:rsidRPr="00C205BB">
        <w:rPr>
          <w:lang w:val="en-US"/>
        </w:rPr>
        <w:t>states that</w:t>
      </w:r>
      <w:r w:rsidR="003C034F" w:rsidRPr="00C205BB">
        <w:rPr>
          <w:lang w:val="en-US"/>
        </w:rPr>
        <w:t xml:space="preserve"> exercise jurisdiction </w:t>
      </w:r>
      <w:r w:rsidR="0032100A" w:rsidRPr="00C205BB">
        <w:rPr>
          <w:lang w:val="en-US"/>
        </w:rPr>
        <w:t xml:space="preserve">on these grounds, </w:t>
      </w:r>
      <w:r w:rsidR="006924CC" w:rsidRPr="00C205BB">
        <w:rPr>
          <w:lang w:val="en-US"/>
        </w:rPr>
        <w:t>are able to</w:t>
      </w:r>
      <w:r w:rsidR="008E164C" w:rsidRPr="00C205BB">
        <w:rPr>
          <w:lang w:val="en-US"/>
        </w:rPr>
        <w:t xml:space="preserve"> </w:t>
      </w:r>
      <w:r w:rsidR="00A12717" w:rsidRPr="00C205BB">
        <w:rPr>
          <w:lang w:val="en-US"/>
        </w:rPr>
        <w:t>transfer jurisdiction to an international tribunal</w:t>
      </w:r>
      <w:r w:rsidR="006924CC" w:rsidRPr="00C205BB">
        <w:rPr>
          <w:lang w:val="en-US"/>
        </w:rPr>
        <w:t xml:space="preserve"> by way of a treaty</w:t>
      </w:r>
      <w:r w:rsidR="00A12717" w:rsidRPr="00C205BB">
        <w:rPr>
          <w:lang w:val="en-US"/>
        </w:rPr>
        <w:t>.</w:t>
      </w:r>
      <w:r w:rsidR="004D3A12" w:rsidRPr="00E05C5C">
        <w:rPr>
          <w:rStyle w:val="FootnoteReference"/>
          <w:lang w:val="en-US"/>
        </w:rPr>
        <w:footnoteReference w:id="27"/>
      </w:r>
    </w:p>
    <w:p w14:paraId="7D595DD0" w14:textId="70B2900F" w:rsidR="00813EDE" w:rsidRPr="00E05C5C" w:rsidRDefault="00122F6E" w:rsidP="0040543C">
      <w:pPr>
        <w:rPr>
          <w:lang w:val="en-US"/>
        </w:rPr>
      </w:pPr>
      <w:r>
        <w:rPr>
          <w:lang w:val="en-US"/>
        </w:rPr>
        <w:t>On the basis of</w:t>
      </w:r>
      <w:r w:rsidR="00987148" w:rsidRPr="00E05C5C">
        <w:rPr>
          <w:lang w:val="en-US"/>
        </w:rPr>
        <w:t xml:space="preserve"> the active nationality principle</w:t>
      </w:r>
      <w:r w:rsidR="006924CC" w:rsidRPr="00E05C5C">
        <w:rPr>
          <w:lang w:val="en-US"/>
        </w:rPr>
        <w:t>,</w:t>
      </w:r>
      <w:r w:rsidR="00987148" w:rsidRPr="00E05C5C">
        <w:rPr>
          <w:lang w:val="en-US"/>
        </w:rPr>
        <w:t xml:space="preserve"> </w:t>
      </w:r>
      <w:r w:rsidR="00525E61" w:rsidRPr="00E05C5C">
        <w:rPr>
          <w:lang w:val="en-US"/>
        </w:rPr>
        <w:t xml:space="preserve">states can </w:t>
      </w:r>
      <w:r w:rsidR="0032100A" w:rsidRPr="00E05C5C">
        <w:rPr>
          <w:lang w:val="en-US"/>
        </w:rPr>
        <w:t>prosecute</w:t>
      </w:r>
      <w:r w:rsidR="005F128F" w:rsidRPr="00E05C5C">
        <w:rPr>
          <w:lang w:val="en-US"/>
        </w:rPr>
        <w:t xml:space="preserve"> </w:t>
      </w:r>
      <w:r w:rsidR="00525E61" w:rsidRPr="00E05C5C">
        <w:rPr>
          <w:lang w:val="en-US"/>
        </w:rPr>
        <w:t xml:space="preserve">nationals for crimes committed in Iraq and Syria. </w:t>
      </w:r>
      <w:r w:rsidR="00EB3954" w:rsidRPr="00E05C5C">
        <w:rPr>
          <w:lang w:val="en-US"/>
        </w:rPr>
        <w:t xml:space="preserve">States can transfer </w:t>
      </w:r>
      <w:r w:rsidR="000C6CB7">
        <w:rPr>
          <w:lang w:val="en-US"/>
        </w:rPr>
        <w:t xml:space="preserve">this </w:t>
      </w:r>
      <w:r w:rsidR="00EB3954" w:rsidRPr="00E05C5C">
        <w:rPr>
          <w:lang w:val="en-US"/>
        </w:rPr>
        <w:t>jurisdiction</w:t>
      </w:r>
      <w:r w:rsidR="004F5994" w:rsidRPr="00E05C5C">
        <w:rPr>
          <w:lang w:val="en-US"/>
        </w:rPr>
        <w:t xml:space="preserve"> to an international tribunal by treaty. </w:t>
      </w:r>
      <w:r w:rsidR="008017F3" w:rsidRPr="00E05C5C">
        <w:rPr>
          <w:lang w:val="en-US"/>
        </w:rPr>
        <w:t>Whether a state</w:t>
      </w:r>
      <w:r w:rsidR="00276F12" w:rsidRPr="00E05C5C">
        <w:rPr>
          <w:lang w:val="en-US"/>
        </w:rPr>
        <w:t xml:space="preserve"> </w:t>
      </w:r>
      <w:r w:rsidR="00696462" w:rsidRPr="00E05C5C">
        <w:rPr>
          <w:lang w:val="en-US"/>
        </w:rPr>
        <w:t xml:space="preserve">is </w:t>
      </w:r>
      <w:r w:rsidR="00276F12" w:rsidRPr="00E05C5C">
        <w:rPr>
          <w:lang w:val="en-US"/>
        </w:rPr>
        <w:t xml:space="preserve">actually able to exercise jurisdiction over a </w:t>
      </w:r>
      <w:r w:rsidR="0037415A" w:rsidRPr="00E05C5C">
        <w:rPr>
          <w:lang w:val="en-US"/>
        </w:rPr>
        <w:t xml:space="preserve">certain suspect </w:t>
      </w:r>
      <w:r w:rsidR="00D5322E" w:rsidRPr="00E05C5C">
        <w:rPr>
          <w:lang w:val="en-US"/>
        </w:rPr>
        <w:t>will depend on national law</w:t>
      </w:r>
      <w:r w:rsidR="00DD73A6" w:rsidRPr="00E05C5C">
        <w:rPr>
          <w:lang w:val="en-US"/>
        </w:rPr>
        <w:t>.</w:t>
      </w:r>
      <w:r w:rsidR="00D5322E" w:rsidRPr="00E05C5C">
        <w:rPr>
          <w:lang w:val="en-US"/>
        </w:rPr>
        <w:t xml:space="preserve"> </w:t>
      </w:r>
      <w:r w:rsidR="00DD73A6" w:rsidRPr="00E05C5C">
        <w:rPr>
          <w:lang w:val="en-US"/>
        </w:rPr>
        <w:t>I</w:t>
      </w:r>
      <w:r w:rsidR="0032100A" w:rsidRPr="00E05C5C">
        <w:rPr>
          <w:lang w:val="en-US"/>
        </w:rPr>
        <w:t xml:space="preserve">n </w:t>
      </w:r>
      <w:r w:rsidR="00DD73A6" w:rsidRPr="00E05C5C">
        <w:rPr>
          <w:lang w:val="en-US"/>
        </w:rPr>
        <w:t>this regard,</w:t>
      </w:r>
      <w:r w:rsidR="0032100A" w:rsidRPr="00E05C5C">
        <w:rPr>
          <w:lang w:val="en-US"/>
        </w:rPr>
        <w:t xml:space="preserve"> </w:t>
      </w:r>
      <w:r w:rsidR="00906095" w:rsidRPr="00E05C5C">
        <w:rPr>
          <w:lang w:val="en-US"/>
        </w:rPr>
        <w:t xml:space="preserve">the requirement of </w:t>
      </w:r>
      <w:r w:rsidR="000B0A61" w:rsidRPr="00E05C5C">
        <w:rPr>
          <w:lang w:val="en-US"/>
        </w:rPr>
        <w:t>double criminality</w:t>
      </w:r>
      <w:r w:rsidR="00683B9C" w:rsidRPr="00E05C5C">
        <w:rPr>
          <w:lang w:val="en-US"/>
        </w:rPr>
        <w:t xml:space="preserve"> </w:t>
      </w:r>
      <w:r w:rsidR="00DD73A6" w:rsidRPr="00E05C5C">
        <w:rPr>
          <w:lang w:val="en-US"/>
        </w:rPr>
        <w:t xml:space="preserve">can </w:t>
      </w:r>
      <w:r w:rsidR="00683B9C" w:rsidRPr="00E05C5C">
        <w:rPr>
          <w:lang w:val="en-US"/>
        </w:rPr>
        <w:t>be of relevance</w:t>
      </w:r>
      <w:r w:rsidR="006924CC" w:rsidRPr="00E05C5C">
        <w:rPr>
          <w:lang w:val="en-US"/>
        </w:rPr>
        <w:t>.</w:t>
      </w:r>
      <w:r w:rsidR="00683B9C" w:rsidRPr="00E05C5C">
        <w:rPr>
          <w:lang w:val="en-US"/>
        </w:rPr>
        <w:t xml:space="preserve"> </w:t>
      </w:r>
      <w:r w:rsidR="0032100A" w:rsidRPr="00E05C5C">
        <w:rPr>
          <w:lang w:val="en-US"/>
        </w:rPr>
        <w:t>In case</w:t>
      </w:r>
      <w:r w:rsidR="006924CC" w:rsidRPr="00E05C5C">
        <w:rPr>
          <w:lang w:val="en-US"/>
        </w:rPr>
        <w:t xml:space="preserve"> </w:t>
      </w:r>
      <w:r w:rsidR="0032100A" w:rsidRPr="00E05C5C">
        <w:rPr>
          <w:lang w:val="en-US"/>
        </w:rPr>
        <w:t>that</w:t>
      </w:r>
      <w:r w:rsidR="006353FB" w:rsidRPr="00E05C5C">
        <w:rPr>
          <w:lang w:val="en-US"/>
        </w:rPr>
        <w:t xml:space="preserve"> the tribunal </w:t>
      </w:r>
      <w:r w:rsidR="0032100A" w:rsidRPr="00E05C5C">
        <w:rPr>
          <w:lang w:val="en-US"/>
        </w:rPr>
        <w:t>is</w:t>
      </w:r>
      <w:r w:rsidR="006353FB" w:rsidRPr="00E05C5C">
        <w:rPr>
          <w:lang w:val="en-US"/>
        </w:rPr>
        <w:t xml:space="preserve"> established by </w:t>
      </w:r>
      <w:r w:rsidR="00BB700A" w:rsidRPr="00E05C5C">
        <w:rPr>
          <w:lang w:val="en-US"/>
        </w:rPr>
        <w:t>a limited number of (West</w:t>
      </w:r>
      <w:r w:rsidR="00DD73A6" w:rsidRPr="00E05C5C">
        <w:rPr>
          <w:lang w:val="en-US"/>
        </w:rPr>
        <w:t xml:space="preserve">ern </w:t>
      </w:r>
      <w:r w:rsidR="00BB700A" w:rsidRPr="00E05C5C">
        <w:rPr>
          <w:lang w:val="en-US"/>
        </w:rPr>
        <w:t xml:space="preserve">European) </w:t>
      </w:r>
      <w:r w:rsidR="00477103" w:rsidRPr="00E05C5C">
        <w:rPr>
          <w:lang w:val="en-US"/>
        </w:rPr>
        <w:t xml:space="preserve">states, </w:t>
      </w:r>
      <w:r w:rsidR="0032100A" w:rsidRPr="00E05C5C">
        <w:rPr>
          <w:lang w:val="en-US"/>
        </w:rPr>
        <w:t xml:space="preserve">it can be assumed that this </w:t>
      </w:r>
      <w:r w:rsidR="00DD73A6" w:rsidRPr="00E05C5C">
        <w:rPr>
          <w:lang w:val="en-US"/>
        </w:rPr>
        <w:t xml:space="preserve">type of jurisdiction </w:t>
      </w:r>
      <w:r w:rsidR="0032100A" w:rsidRPr="00E05C5C">
        <w:rPr>
          <w:lang w:val="en-US"/>
        </w:rPr>
        <w:t>will</w:t>
      </w:r>
      <w:r w:rsidR="003A4340" w:rsidRPr="00E05C5C">
        <w:rPr>
          <w:lang w:val="en-US"/>
        </w:rPr>
        <w:t xml:space="preserve"> </w:t>
      </w:r>
      <w:r w:rsidR="002F6744" w:rsidRPr="00E05C5C">
        <w:rPr>
          <w:lang w:val="en-US"/>
        </w:rPr>
        <w:t xml:space="preserve">lead to the prosecution of a limited number of suspects. </w:t>
      </w:r>
      <w:r w:rsidR="0040543C" w:rsidRPr="00E05C5C">
        <w:rPr>
          <w:lang w:val="en-US"/>
        </w:rPr>
        <w:t>Most p</w:t>
      </w:r>
      <w:r w:rsidR="00FB1279" w:rsidRPr="00E05C5C">
        <w:rPr>
          <w:lang w:val="en-US"/>
        </w:rPr>
        <w:t>robably</w:t>
      </w:r>
      <w:r w:rsidR="0040543C" w:rsidRPr="00E05C5C">
        <w:rPr>
          <w:lang w:val="en-US"/>
        </w:rPr>
        <w:t>, this will not concern</w:t>
      </w:r>
      <w:r w:rsidR="00FB1279" w:rsidRPr="00E05C5C">
        <w:rPr>
          <w:lang w:val="en-US"/>
        </w:rPr>
        <w:t xml:space="preserve"> the most responsible suspects, like </w:t>
      </w:r>
      <w:r w:rsidR="00FC0ADE" w:rsidRPr="00E05C5C">
        <w:rPr>
          <w:lang w:val="en-US"/>
        </w:rPr>
        <w:t xml:space="preserve">it </w:t>
      </w:r>
      <w:r w:rsidR="00DD73A6" w:rsidRPr="00E05C5C">
        <w:rPr>
          <w:lang w:val="en-US"/>
        </w:rPr>
        <w:t>did</w:t>
      </w:r>
      <w:r w:rsidR="00FC0ADE" w:rsidRPr="00E05C5C">
        <w:rPr>
          <w:lang w:val="en-US"/>
        </w:rPr>
        <w:t xml:space="preserve"> with, for example, the SCSL and the ECCC.</w:t>
      </w:r>
      <w:r w:rsidR="00B73B19" w:rsidRPr="00E05C5C">
        <w:rPr>
          <w:rStyle w:val="FootnoteReference"/>
          <w:lang w:val="en-US"/>
        </w:rPr>
        <w:footnoteReference w:id="28"/>
      </w:r>
      <w:r w:rsidR="00FC0ADE" w:rsidRPr="00E05C5C">
        <w:rPr>
          <w:lang w:val="en-US"/>
        </w:rPr>
        <w:t xml:space="preserve"> </w:t>
      </w:r>
    </w:p>
    <w:p w14:paraId="196C3005" w14:textId="22E59AEF" w:rsidR="00985A7E" w:rsidRPr="00E05C5C" w:rsidRDefault="00701F84" w:rsidP="0040543C">
      <w:pPr>
        <w:rPr>
          <w:lang w:val="en-US"/>
        </w:rPr>
      </w:pPr>
      <w:r w:rsidRPr="00E05C5C">
        <w:rPr>
          <w:lang w:val="en-US"/>
        </w:rPr>
        <w:t xml:space="preserve">On the basis of the principle </w:t>
      </w:r>
      <w:r w:rsidR="0040543C" w:rsidRPr="00E05C5C">
        <w:rPr>
          <w:lang w:val="en-US"/>
        </w:rPr>
        <w:t xml:space="preserve">of universality, </w:t>
      </w:r>
      <w:r w:rsidRPr="00E05C5C">
        <w:rPr>
          <w:lang w:val="en-US"/>
        </w:rPr>
        <w:t xml:space="preserve">states can exercise jurisdiction over </w:t>
      </w:r>
      <w:r w:rsidR="004641A7">
        <w:rPr>
          <w:lang w:val="en-US"/>
        </w:rPr>
        <w:t>individuals</w:t>
      </w:r>
      <w:r w:rsidRPr="00E05C5C">
        <w:rPr>
          <w:lang w:val="en-US"/>
        </w:rPr>
        <w:t xml:space="preserve"> who committed crimes on the territory of Iraq or Syria</w:t>
      </w:r>
      <w:r w:rsidR="00A55873" w:rsidRPr="00E05C5C">
        <w:rPr>
          <w:lang w:val="en-US"/>
        </w:rPr>
        <w:t xml:space="preserve">, even if they do not have the nationality </w:t>
      </w:r>
      <w:r w:rsidR="00126920" w:rsidRPr="00E05C5C">
        <w:rPr>
          <w:lang w:val="en-US"/>
        </w:rPr>
        <w:t xml:space="preserve">of the establishing states. </w:t>
      </w:r>
      <w:r w:rsidR="0040543C" w:rsidRPr="00E05C5C">
        <w:rPr>
          <w:lang w:val="en-US"/>
        </w:rPr>
        <w:t>T</w:t>
      </w:r>
      <w:r w:rsidR="00845DC1" w:rsidRPr="00E05C5C">
        <w:rPr>
          <w:lang w:val="en-US"/>
        </w:rPr>
        <w:t xml:space="preserve">his </w:t>
      </w:r>
      <w:r w:rsidR="0040543C" w:rsidRPr="00E05C5C">
        <w:rPr>
          <w:lang w:val="en-US"/>
        </w:rPr>
        <w:t xml:space="preserve">form of </w:t>
      </w:r>
      <w:r w:rsidR="00845DC1" w:rsidRPr="00E05C5C">
        <w:rPr>
          <w:lang w:val="en-US"/>
        </w:rPr>
        <w:t xml:space="preserve">jurisdiction can in principle be transferred to </w:t>
      </w:r>
      <w:r w:rsidR="00A671C2" w:rsidRPr="00E05C5C">
        <w:rPr>
          <w:lang w:val="en-US"/>
        </w:rPr>
        <w:t xml:space="preserve">an international </w:t>
      </w:r>
      <w:r w:rsidR="00A161BC" w:rsidRPr="00E05C5C">
        <w:rPr>
          <w:lang w:val="en-US"/>
        </w:rPr>
        <w:t xml:space="preserve">tribunal. </w:t>
      </w:r>
      <w:r w:rsidR="00344876" w:rsidRPr="00E05C5C">
        <w:rPr>
          <w:lang w:val="en-US"/>
        </w:rPr>
        <w:t xml:space="preserve">However, the </w:t>
      </w:r>
      <w:r w:rsidR="00C113CF" w:rsidRPr="00E05C5C">
        <w:rPr>
          <w:lang w:val="en-US"/>
        </w:rPr>
        <w:t xml:space="preserve">ability </w:t>
      </w:r>
      <w:r w:rsidR="0040543C" w:rsidRPr="00E05C5C">
        <w:rPr>
          <w:lang w:val="en-US"/>
        </w:rPr>
        <w:t>of</w:t>
      </w:r>
      <w:r w:rsidR="00C113CF" w:rsidRPr="00E05C5C">
        <w:rPr>
          <w:lang w:val="en-US"/>
        </w:rPr>
        <w:t xml:space="preserve"> states (and </w:t>
      </w:r>
      <w:r w:rsidR="006369EA" w:rsidRPr="00E05C5C">
        <w:rPr>
          <w:lang w:val="en-US"/>
        </w:rPr>
        <w:t xml:space="preserve">therefore </w:t>
      </w:r>
      <w:r w:rsidR="00C113CF" w:rsidRPr="00E05C5C">
        <w:rPr>
          <w:lang w:val="en-US"/>
        </w:rPr>
        <w:t xml:space="preserve">the tribunal) </w:t>
      </w:r>
      <w:r w:rsidR="00547F49" w:rsidRPr="00E05C5C">
        <w:rPr>
          <w:lang w:val="en-US"/>
        </w:rPr>
        <w:t>to exercise personal juris</w:t>
      </w:r>
      <w:r w:rsidR="00C35E31" w:rsidRPr="00E05C5C">
        <w:rPr>
          <w:lang w:val="en-US"/>
        </w:rPr>
        <w:t>dic</w:t>
      </w:r>
      <w:r w:rsidR="00547F49" w:rsidRPr="00E05C5C">
        <w:rPr>
          <w:lang w:val="en-US"/>
        </w:rPr>
        <w:t xml:space="preserve">tion on these </w:t>
      </w:r>
      <w:r w:rsidR="00C35E31" w:rsidRPr="00E05C5C">
        <w:rPr>
          <w:lang w:val="en-US"/>
        </w:rPr>
        <w:t>grounds is limited.</w:t>
      </w:r>
      <w:r w:rsidR="0066536F" w:rsidRPr="00E05C5C">
        <w:rPr>
          <w:rStyle w:val="FootnoteReference"/>
          <w:lang w:val="en-US"/>
        </w:rPr>
        <w:footnoteReference w:id="29"/>
      </w:r>
      <w:r w:rsidR="00C35E31" w:rsidRPr="00E05C5C">
        <w:rPr>
          <w:lang w:val="en-US"/>
        </w:rPr>
        <w:t xml:space="preserve"> </w:t>
      </w:r>
      <w:r w:rsidR="0042570D" w:rsidRPr="00E05C5C">
        <w:rPr>
          <w:lang w:val="en-US"/>
        </w:rPr>
        <w:t xml:space="preserve">National law of most involved states will </w:t>
      </w:r>
      <w:r w:rsidR="00F24EFE" w:rsidRPr="00E05C5C">
        <w:rPr>
          <w:lang w:val="en-US"/>
        </w:rPr>
        <w:t xml:space="preserve">provide </w:t>
      </w:r>
      <w:r w:rsidR="00F4057A" w:rsidRPr="00E05C5C">
        <w:rPr>
          <w:lang w:val="en-US"/>
        </w:rPr>
        <w:t xml:space="preserve">universal jurisdiction, </w:t>
      </w:r>
      <w:r w:rsidR="008D2A00" w:rsidRPr="00E05C5C">
        <w:rPr>
          <w:lang w:val="en-US"/>
        </w:rPr>
        <w:t>but</w:t>
      </w:r>
      <w:r w:rsidR="00F65172" w:rsidRPr="00E05C5C">
        <w:rPr>
          <w:lang w:val="en-US"/>
        </w:rPr>
        <w:t xml:space="preserve"> in</w:t>
      </w:r>
      <w:r w:rsidR="008D2A00" w:rsidRPr="00E05C5C">
        <w:rPr>
          <w:lang w:val="en-US"/>
        </w:rPr>
        <w:t xml:space="preserve"> at least </w:t>
      </w:r>
      <w:r w:rsidR="002455A1" w:rsidRPr="00E05C5C">
        <w:rPr>
          <w:lang w:val="en-US"/>
        </w:rPr>
        <w:t xml:space="preserve">a number </w:t>
      </w:r>
      <w:r w:rsidR="00F65172" w:rsidRPr="00E05C5C">
        <w:rPr>
          <w:lang w:val="en-US"/>
        </w:rPr>
        <w:t xml:space="preserve">of states this is limited to </w:t>
      </w:r>
      <w:r w:rsidR="00050317">
        <w:rPr>
          <w:lang w:val="en-US"/>
        </w:rPr>
        <w:t>individuals</w:t>
      </w:r>
      <w:r w:rsidR="00422FC9">
        <w:rPr>
          <w:lang w:val="en-US"/>
        </w:rPr>
        <w:t xml:space="preserve"> </w:t>
      </w:r>
      <w:r w:rsidR="00400B0F" w:rsidRPr="00E05C5C">
        <w:rPr>
          <w:lang w:val="en-US"/>
        </w:rPr>
        <w:t xml:space="preserve">located in their territory. </w:t>
      </w:r>
      <w:r w:rsidR="009C5FBA" w:rsidRPr="00E05C5C">
        <w:rPr>
          <w:lang w:val="en-US"/>
        </w:rPr>
        <w:t>In the Netherlands</w:t>
      </w:r>
      <w:r w:rsidR="0040543C" w:rsidRPr="00E05C5C">
        <w:rPr>
          <w:lang w:val="en-US"/>
        </w:rPr>
        <w:t>,</w:t>
      </w:r>
      <w:r w:rsidR="009C5FBA" w:rsidRPr="00E05C5C">
        <w:rPr>
          <w:lang w:val="en-US"/>
        </w:rPr>
        <w:t xml:space="preserve"> this </w:t>
      </w:r>
      <w:r w:rsidR="000D4DD5" w:rsidRPr="00E05C5C">
        <w:rPr>
          <w:lang w:val="en-US"/>
        </w:rPr>
        <w:t xml:space="preserve">applies on the basis of </w:t>
      </w:r>
      <w:r w:rsidR="00FF19D3">
        <w:rPr>
          <w:lang w:val="en-US"/>
        </w:rPr>
        <w:t>A</w:t>
      </w:r>
      <w:r w:rsidR="00937490" w:rsidRPr="00E05C5C">
        <w:rPr>
          <w:lang w:val="en-US"/>
        </w:rPr>
        <w:t xml:space="preserve">rt. </w:t>
      </w:r>
      <w:r w:rsidR="004575D4" w:rsidRPr="00E05C5C">
        <w:rPr>
          <w:lang w:val="en-US"/>
        </w:rPr>
        <w:t xml:space="preserve">2(1)(a) </w:t>
      </w:r>
      <w:r w:rsidR="00AC0DCA" w:rsidRPr="00E05C5C">
        <w:rPr>
          <w:lang w:val="en-US"/>
        </w:rPr>
        <w:t xml:space="preserve">Wet </w:t>
      </w:r>
      <w:proofErr w:type="spellStart"/>
      <w:r w:rsidR="00AC0DCA" w:rsidRPr="00E05C5C">
        <w:rPr>
          <w:lang w:val="en-US"/>
        </w:rPr>
        <w:t>Internationale</w:t>
      </w:r>
      <w:proofErr w:type="spellEnd"/>
      <w:r w:rsidR="00AC0DCA" w:rsidRPr="00E05C5C">
        <w:rPr>
          <w:lang w:val="en-US"/>
        </w:rPr>
        <w:t xml:space="preserve"> </w:t>
      </w:r>
      <w:proofErr w:type="spellStart"/>
      <w:r w:rsidR="00AC0DCA" w:rsidRPr="00E05C5C">
        <w:rPr>
          <w:lang w:val="en-US"/>
        </w:rPr>
        <w:t>Misdrijven</w:t>
      </w:r>
      <w:proofErr w:type="spellEnd"/>
      <w:r w:rsidR="001A7D90" w:rsidRPr="00E05C5C">
        <w:rPr>
          <w:lang w:val="en-US"/>
        </w:rPr>
        <w:t xml:space="preserve"> (Law on International Crimes): The </w:t>
      </w:r>
      <w:r w:rsidR="00517041" w:rsidRPr="00E05C5C">
        <w:rPr>
          <w:lang w:val="en-US"/>
        </w:rPr>
        <w:t>Netherlands can exercise jurisdiction</w:t>
      </w:r>
      <w:r w:rsidR="00422FC9">
        <w:rPr>
          <w:lang w:val="en-US"/>
        </w:rPr>
        <w:t>,</w:t>
      </w:r>
      <w:r w:rsidR="00517041" w:rsidRPr="00E05C5C">
        <w:rPr>
          <w:lang w:val="en-US"/>
        </w:rPr>
        <w:t xml:space="preserve"> </w:t>
      </w:r>
      <w:r w:rsidR="00C14037" w:rsidRPr="00E05C5C">
        <w:rPr>
          <w:lang w:val="en-US"/>
        </w:rPr>
        <w:t>provided</w:t>
      </w:r>
      <w:r w:rsidR="00517041" w:rsidRPr="00E05C5C">
        <w:rPr>
          <w:lang w:val="en-US"/>
        </w:rPr>
        <w:t xml:space="preserve"> </w:t>
      </w:r>
      <w:r w:rsidR="00355026" w:rsidRPr="00E05C5C">
        <w:rPr>
          <w:lang w:val="en-US"/>
        </w:rPr>
        <w:t xml:space="preserve">that the suspect is located </w:t>
      </w:r>
      <w:r w:rsidR="00355026" w:rsidRPr="00E05C5C">
        <w:rPr>
          <w:lang w:val="en-US"/>
        </w:rPr>
        <w:lastRenderedPageBreak/>
        <w:t>within the Netherlands.</w:t>
      </w:r>
      <w:r w:rsidR="002223F2" w:rsidRPr="00E05C5C">
        <w:rPr>
          <w:rStyle w:val="FootnoteReference"/>
          <w:lang w:val="en-US"/>
        </w:rPr>
        <w:footnoteReference w:id="30"/>
      </w:r>
      <w:r w:rsidR="00355026" w:rsidRPr="00E05C5C">
        <w:rPr>
          <w:lang w:val="en-US"/>
        </w:rPr>
        <w:t xml:space="preserve"> </w:t>
      </w:r>
      <w:r w:rsidR="00B23256" w:rsidRPr="00E05C5C">
        <w:rPr>
          <w:lang w:val="en-US"/>
        </w:rPr>
        <w:t xml:space="preserve">Other States with </w:t>
      </w:r>
      <w:r w:rsidR="00B9679D" w:rsidRPr="00E05C5C">
        <w:rPr>
          <w:lang w:val="en-US"/>
        </w:rPr>
        <w:t>similar</w:t>
      </w:r>
      <w:r w:rsidR="00B23256" w:rsidRPr="00E05C5C">
        <w:rPr>
          <w:lang w:val="en-US"/>
        </w:rPr>
        <w:t xml:space="preserve"> </w:t>
      </w:r>
      <w:r w:rsidR="0087716B" w:rsidRPr="00E05C5C">
        <w:rPr>
          <w:lang w:val="en-US"/>
        </w:rPr>
        <w:t xml:space="preserve">types of universal jurisdiction are France, </w:t>
      </w:r>
      <w:r w:rsidR="00895D1B" w:rsidRPr="00E05C5C">
        <w:rPr>
          <w:lang w:val="en-US"/>
        </w:rPr>
        <w:t xml:space="preserve">Denmark and </w:t>
      </w:r>
      <w:r w:rsidR="00676602" w:rsidRPr="00E05C5C">
        <w:rPr>
          <w:lang w:val="en-US"/>
        </w:rPr>
        <w:t>Switzerland</w:t>
      </w:r>
      <w:r w:rsidR="00895D1B" w:rsidRPr="00E05C5C">
        <w:rPr>
          <w:lang w:val="en-US"/>
        </w:rPr>
        <w:t>.</w:t>
      </w:r>
      <w:r w:rsidR="004D3DCE" w:rsidRPr="00E05C5C">
        <w:rPr>
          <w:rStyle w:val="FootnoteReference"/>
          <w:lang w:val="en-US"/>
        </w:rPr>
        <w:footnoteReference w:id="31"/>
      </w:r>
    </w:p>
    <w:p w14:paraId="74BFC235" w14:textId="3EEAC8F1" w:rsidR="00701F84" w:rsidRPr="00E05C5C" w:rsidRDefault="00985A7E" w:rsidP="0040543C">
      <w:pPr>
        <w:rPr>
          <w:lang w:val="en-US"/>
        </w:rPr>
      </w:pPr>
      <w:r w:rsidRPr="00E05C5C">
        <w:rPr>
          <w:lang w:val="en-US"/>
        </w:rPr>
        <w:t>The limited possibility to exercise</w:t>
      </w:r>
      <w:r w:rsidR="00983A1D" w:rsidRPr="00E05C5C">
        <w:rPr>
          <w:lang w:val="en-US"/>
        </w:rPr>
        <w:t xml:space="preserve"> universal jurisdiction, and to transfer this to an international tribunal, will be an important limitation to the possibility of establishing an interna</w:t>
      </w:r>
      <w:r w:rsidR="00C84E10" w:rsidRPr="00E05C5C">
        <w:rPr>
          <w:lang w:val="en-US"/>
        </w:rPr>
        <w:t xml:space="preserve">tional tribunal capable of </w:t>
      </w:r>
      <w:r w:rsidR="00EA1895" w:rsidRPr="00E05C5C">
        <w:rPr>
          <w:lang w:val="en-US"/>
        </w:rPr>
        <w:t xml:space="preserve">an </w:t>
      </w:r>
      <w:r w:rsidR="00C84E10" w:rsidRPr="00E05C5C">
        <w:rPr>
          <w:lang w:val="en-US"/>
        </w:rPr>
        <w:t xml:space="preserve">effective and legitimate prosecution, aimed at preventing impunity of </w:t>
      </w:r>
      <w:r w:rsidR="00AC3810" w:rsidRPr="00E05C5C">
        <w:rPr>
          <w:lang w:val="en-US"/>
        </w:rPr>
        <w:t>the members of ISIS.</w:t>
      </w:r>
      <w:r w:rsidR="00A40139" w:rsidRPr="00E05C5C">
        <w:rPr>
          <w:lang w:val="en-US"/>
        </w:rPr>
        <w:t xml:space="preserve"> </w:t>
      </w:r>
      <w:r w:rsidR="00CC63B5" w:rsidRPr="00E05C5C">
        <w:rPr>
          <w:lang w:val="en-US"/>
        </w:rPr>
        <w:t xml:space="preserve">It is this limitation </w:t>
      </w:r>
      <w:r w:rsidR="0040543C" w:rsidRPr="00E05C5C">
        <w:rPr>
          <w:lang w:val="en-US"/>
        </w:rPr>
        <w:t>that</w:t>
      </w:r>
      <w:r w:rsidR="00CC63B5" w:rsidRPr="00E05C5C">
        <w:rPr>
          <w:lang w:val="en-US"/>
        </w:rPr>
        <w:t xml:space="preserve"> leads to the conclusion </w:t>
      </w:r>
      <w:r w:rsidR="00A850CE" w:rsidRPr="00E05C5C">
        <w:rPr>
          <w:lang w:val="en-US"/>
        </w:rPr>
        <w:t>that there is a strong preference for a tribunal with the cooperation of Iraq</w:t>
      </w:r>
      <w:r w:rsidR="002B1F04" w:rsidRPr="00E05C5C">
        <w:rPr>
          <w:lang w:val="en-US"/>
        </w:rPr>
        <w:t xml:space="preserve"> or Syria, </w:t>
      </w:r>
      <w:r w:rsidR="006516DE" w:rsidRPr="00E05C5C">
        <w:rPr>
          <w:lang w:val="en-US"/>
        </w:rPr>
        <w:t xml:space="preserve">and/or </w:t>
      </w:r>
      <w:r w:rsidR="003D07AA" w:rsidRPr="00E05C5C">
        <w:rPr>
          <w:lang w:val="en-US"/>
        </w:rPr>
        <w:t>that strong effor</w:t>
      </w:r>
      <w:r w:rsidR="004D0058" w:rsidRPr="00E05C5C">
        <w:rPr>
          <w:lang w:val="en-US"/>
        </w:rPr>
        <w:t>t</w:t>
      </w:r>
      <w:r w:rsidR="003D07AA" w:rsidRPr="00E05C5C">
        <w:rPr>
          <w:lang w:val="en-US"/>
        </w:rPr>
        <w:t>s must be made</w:t>
      </w:r>
      <w:r w:rsidR="00422FC9">
        <w:rPr>
          <w:lang w:val="en-US"/>
        </w:rPr>
        <w:t xml:space="preserve"> for</w:t>
      </w:r>
      <w:r w:rsidR="003D07AA" w:rsidRPr="00E05C5C">
        <w:rPr>
          <w:lang w:val="en-US"/>
        </w:rPr>
        <w:t xml:space="preserve"> </w:t>
      </w:r>
      <w:r w:rsidR="008B1A42" w:rsidRPr="00E05C5C">
        <w:rPr>
          <w:lang w:val="en-US"/>
        </w:rPr>
        <w:t>the support of national prosecution</w:t>
      </w:r>
      <w:r w:rsidR="008B6070" w:rsidRPr="00E05C5C">
        <w:rPr>
          <w:lang w:val="en-US"/>
        </w:rPr>
        <w:t xml:space="preserve"> (see para. 1)</w:t>
      </w:r>
      <w:r w:rsidR="00482504" w:rsidRPr="00E05C5C">
        <w:rPr>
          <w:lang w:val="en-US"/>
        </w:rPr>
        <w:t xml:space="preserve">. </w:t>
      </w:r>
    </w:p>
    <w:p w14:paraId="5E073809" w14:textId="77777777" w:rsidR="0040543C" w:rsidRPr="00E05C5C" w:rsidRDefault="0040543C" w:rsidP="0040543C">
      <w:pPr>
        <w:rPr>
          <w:lang w:val="en-US"/>
        </w:rPr>
      </w:pPr>
    </w:p>
    <w:p w14:paraId="4A8835B4" w14:textId="275D73BB" w:rsidR="00DB4DBD" w:rsidRPr="00E05C5C" w:rsidRDefault="00DB4DBD" w:rsidP="00DB4DBD">
      <w:pPr>
        <w:pStyle w:val="Heading2"/>
        <w:numPr>
          <w:ilvl w:val="0"/>
          <w:numId w:val="2"/>
        </w:numPr>
        <w:rPr>
          <w:rFonts w:asciiTheme="minorHAnsi" w:hAnsiTheme="minorHAnsi" w:cstheme="minorHAnsi"/>
          <w:b/>
          <w:bCs/>
          <w:color w:val="auto"/>
          <w:sz w:val="24"/>
          <w:szCs w:val="24"/>
          <w:lang w:val="en-US"/>
        </w:rPr>
      </w:pPr>
      <w:r w:rsidRPr="00E05C5C">
        <w:rPr>
          <w:rFonts w:asciiTheme="minorHAnsi" w:hAnsiTheme="minorHAnsi" w:cstheme="minorHAnsi"/>
          <w:b/>
          <w:bCs/>
          <w:color w:val="auto"/>
          <w:sz w:val="24"/>
          <w:szCs w:val="24"/>
          <w:lang w:val="en-US"/>
        </w:rPr>
        <w:t xml:space="preserve">Jurisdiction over crimes committed by members of ISIS </w:t>
      </w:r>
    </w:p>
    <w:p w14:paraId="2CDE0F8C" w14:textId="77777777" w:rsidR="0040543C" w:rsidRPr="00E05C5C" w:rsidRDefault="0040543C" w:rsidP="008B6070">
      <w:pPr>
        <w:rPr>
          <w:lang w:val="en-US"/>
        </w:rPr>
      </w:pPr>
    </w:p>
    <w:p w14:paraId="472DA1C1" w14:textId="05A1A4D5" w:rsidR="008B6070" w:rsidRPr="005B5D1A" w:rsidRDefault="00890B66" w:rsidP="00491E9A">
      <w:pPr>
        <w:rPr>
          <w:lang w:val="en-US"/>
        </w:rPr>
      </w:pPr>
      <w:r w:rsidRPr="00E05C5C">
        <w:rPr>
          <w:lang w:val="en-US"/>
        </w:rPr>
        <w:t xml:space="preserve">Apart from jurisdiction over </w:t>
      </w:r>
      <w:r w:rsidR="004641A7">
        <w:rPr>
          <w:lang w:val="en-US"/>
        </w:rPr>
        <w:t>individuals</w:t>
      </w:r>
      <w:r w:rsidRPr="00E05C5C">
        <w:rPr>
          <w:lang w:val="en-US"/>
        </w:rPr>
        <w:t xml:space="preserve">, an international tribunal </w:t>
      </w:r>
      <w:r w:rsidR="00D32DB5" w:rsidRPr="00E05C5C">
        <w:rPr>
          <w:lang w:val="en-US"/>
        </w:rPr>
        <w:t xml:space="preserve">should </w:t>
      </w:r>
      <w:r w:rsidR="007C6628" w:rsidRPr="00E05C5C">
        <w:rPr>
          <w:lang w:val="en-US"/>
        </w:rPr>
        <w:t xml:space="preserve">also </w:t>
      </w:r>
      <w:r w:rsidR="00D32DB5" w:rsidRPr="00E05C5C">
        <w:rPr>
          <w:lang w:val="en-US"/>
        </w:rPr>
        <w:t>have</w:t>
      </w:r>
      <w:r w:rsidR="000251C2" w:rsidRPr="00E05C5C">
        <w:rPr>
          <w:lang w:val="en-US"/>
        </w:rPr>
        <w:t xml:space="preserve"> </w:t>
      </w:r>
      <w:r w:rsidR="00842E83" w:rsidRPr="00E05C5C">
        <w:rPr>
          <w:lang w:val="en-US"/>
        </w:rPr>
        <w:t xml:space="preserve">jurisdiction over </w:t>
      </w:r>
      <w:r w:rsidR="00842E83" w:rsidRPr="0060535E">
        <w:rPr>
          <w:lang w:val="en-US"/>
        </w:rPr>
        <w:t>crimes</w:t>
      </w:r>
      <w:r w:rsidR="00842E83" w:rsidRPr="00E05C5C">
        <w:rPr>
          <w:lang w:val="en-US"/>
        </w:rPr>
        <w:t xml:space="preserve"> committed by ISIS members. </w:t>
      </w:r>
      <w:r w:rsidR="00233947" w:rsidRPr="00E05C5C">
        <w:rPr>
          <w:lang w:val="en-US"/>
        </w:rPr>
        <w:t>For the purpose</w:t>
      </w:r>
      <w:r w:rsidR="003B535C" w:rsidRPr="00E05C5C">
        <w:rPr>
          <w:lang w:val="en-US"/>
        </w:rPr>
        <w:t xml:space="preserve"> </w:t>
      </w:r>
      <w:r w:rsidR="00233947" w:rsidRPr="00E05C5C">
        <w:rPr>
          <w:lang w:val="en-US"/>
        </w:rPr>
        <w:t xml:space="preserve">of this </w:t>
      </w:r>
      <w:r w:rsidR="000C7EF2">
        <w:rPr>
          <w:lang w:val="en-US"/>
        </w:rPr>
        <w:t>legal advice</w:t>
      </w:r>
      <w:r w:rsidR="007C6628" w:rsidRPr="00E05C5C">
        <w:rPr>
          <w:lang w:val="en-US"/>
        </w:rPr>
        <w:t>,</w:t>
      </w:r>
      <w:r w:rsidR="00233947" w:rsidRPr="00E05C5C">
        <w:rPr>
          <w:lang w:val="en-US"/>
        </w:rPr>
        <w:t xml:space="preserve"> </w:t>
      </w:r>
      <w:r w:rsidR="003B535C" w:rsidRPr="00E05C5C">
        <w:rPr>
          <w:lang w:val="en-US"/>
        </w:rPr>
        <w:t xml:space="preserve">two types of crimes will be discussed here: </w:t>
      </w:r>
      <w:r w:rsidR="00260F7B" w:rsidRPr="00E05C5C">
        <w:rPr>
          <w:lang w:val="en-US"/>
        </w:rPr>
        <w:br/>
      </w:r>
      <w:r w:rsidR="00160DA6" w:rsidRPr="00E05C5C">
        <w:rPr>
          <w:lang w:val="en-US"/>
        </w:rPr>
        <w:br/>
        <w:t>First,</w:t>
      </w:r>
      <w:r w:rsidR="00491E9A" w:rsidRPr="00E05C5C">
        <w:rPr>
          <w:lang w:val="en-US"/>
        </w:rPr>
        <w:t xml:space="preserve"> a tribunal should have jurisdiction over</w:t>
      </w:r>
      <w:r w:rsidR="00160DA6" w:rsidRPr="00E05C5C">
        <w:rPr>
          <w:lang w:val="en-US"/>
        </w:rPr>
        <w:t xml:space="preserve"> </w:t>
      </w:r>
      <w:r w:rsidR="00BF5428" w:rsidRPr="00E05C5C">
        <w:rPr>
          <w:lang w:val="en-US"/>
        </w:rPr>
        <w:t xml:space="preserve">international crimes as </w:t>
      </w:r>
      <w:r w:rsidR="00491E9A" w:rsidRPr="00E05C5C">
        <w:rPr>
          <w:lang w:val="en-US"/>
        </w:rPr>
        <w:t>recognized by</w:t>
      </w:r>
      <w:r w:rsidR="00BF5428" w:rsidRPr="00E05C5C">
        <w:rPr>
          <w:lang w:val="en-US"/>
        </w:rPr>
        <w:t xml:space="preserve"> customary international law, especially war crimes, crimes against humanity and genocide.</w:t>
      </w:r>
      <w:r w:rsidR="00300549" w:rsidRPr="005B5D1A">
        <w:rPr>
          <w:rStyle w:val="FootnoteReference"/>
          <w:lang w:val="en-US"/>
        </w:rPr>
        <w:footnoteReference w:id="32"/>
      </w:r>
      <w:r w:rsidR="00BF5428" w:rsidRPr="005B5D1A">
        <w:rPr>
          <w:lang w:val="en-US"/>
        </w:rPr>
        <w:t xml:space="preserve"> </w:t>
      </w:r>
      <w:r w:rsidR="00D43F55" w:rsidRPr="005B5D1A">
        <w:rPr>
          <w:lang w:val="en-US"/>
        </w:rPr>
        <w:t xml:space="preserve">In conformity with  the ICTY, ICTR and the ICC this will not </w:t>
      </w:r>
      <w:r w:rsidR="003160D0" w:rsidRPr="005B5D1A">
        <w:rPr>
          <w:lang w:val="en-US"/>
        </w:rPr>
        <w:t>raise any legal barriers</w:t>
      </w:r>
      <w:r w:rsidR="00B45915" w:rsidRPr="005B5D1A">
        <w:rPr>
          <w:lang w:val="en-US"/>
        </w:rPr>
        <w:t xml:space="preserve">, and jurisdiction </w:t>
      </w:r>
      <w:r w:rsidR="007635E4" w:rsidRPr="005B5D1A">
        <w:rPr>
          <w:lang w:val="en-US"/>
        </w:rPr>
        <w:t xml:space="preserve">over these international crimes can </w:t>
      </w:r>
      <w:r w:rsidR="006762D9" w:rsidRPr="005B5D1A">
        <w:rPr>
          <w:lang w:val="en-US"/>
        </w:rPr>
        <w:t>be provided</w:t>
      </w:r>
      <w:r w:rsidR="00122F6E">
        <w:rPr>
          <w:lang w:val="en-US"/>
        </w:rPr>
        <w:t xml:space="preserve"> for</w:t>
      </w:r>
      <w:r w:rsidR="006762D9" w:rsidRPr="005B5D1A">
        <w:rPr>
          <w:lang w:val="en-US"/>
        </w:rPr>
        <w:t xml:space="preserve"> in the founding treaty.</w:t>
      </w:r>
      <w:r w:rsidR="00407D5C" w:rsidRPr="005B5D1A">
        <w:rPr>
          <w:rStyle w:val="FootnoteReference"/>
          <w:lang w:val="en-US"/>
        </w:rPr>
        <w:footnoteReference w:id="33"/>
      </w:r>
    </w:p>
    <w:p w14:paraId="2DC91076" w14:textId="0D4D7FEC" w:rsidR="003B071B" w:rsidRPr="005B5D1A" w:rsidRDefault="003B071B" w:rsidP="00491E9A">
      <w:pPr>
        <w:rPr>
          <w:lang w:val="en-US"/>
        </w:rPr>
      </w:pPr>
      <w:r w:rsidRPr="005B5D1A">
        <w:rPr>
          <w:lang w:val="en-US"/>
        </w:rPr>
        <w:t>However</w:t>
      </w:r>
      <w:r w:rsidR="00FC6731" w:rsidRPr="005B5D1A">
        <w:rPr>
          <w:lang w:val="en-US"/>
        </w:rPr>
        <w:t>,</w:t>
      </w:r>
      <w:r w:rsidRPr="005B5D1A">
        <w:rPr>
          <w:lang w:val="en-US"/>
        </w:rPr>
        <w:t xml:space="preserve"> it has to be </w:t>
      </w:r>
      <w:r w:rsidR="00FC6731" w:rsidRPr="005B5D1A">
        <w:rPr>
          <w:lang w:val="en-US"/>
        </w:rPr>
        <w:t>assumed that</w:t>
      </w:r>
      <w:r w:rsidR="00E403B5" w:rsidRPr="005B5D1A">
        <w:rPr>
          <w:lang w:val="en-US"/>
        </w:rPr>
        <w:t xml:space="preserve"> </w:t>
      </w:r>
      <w:r w:rsidR="00491E9A" w:rsidRPr="005B5D1A">
        <w:rPr>
          <w:lang w:val="en-US"/>
        </w:rPr>
        <w:t>if</w:t>
      </w:r>
      <w:r w:rsidR="00E403B5" w:rsidRPr="005B5D1A">
        <w:rPr>
          <w:lang w:val="en-US"/>
        </w:rPr>
        <w:t xml:space="preserve"> Iraq and Syria do not cooperate</w:t>
      </w:r>
      <w:r w:rsidR="009F0432" w:rsidRPr="005B5D1A">
        <w:rPr>
          <w:lang w:val="en-US"/>
        </w:rPr>
        <w:t>,</w:t>
      </w:r>
      <w:r w:rsidR="00E403B5" w:rsidRPr="005B5D1A">
        <w:rPr>
          <w:lang w:val="en-US"/>
        </w:rPr>
        <w:t xml:space="preserve"> it will be </w:t>
      </w:r>
      <w:r w:rsidR="00D15494" w:rsidRPr="005B5D1A">
        <w:rPr>
          <w:lang w:val="en-US"/>
        </w:rPr>
        <w:t xml:space="preserve">extremely difficult to </w:t>
      </w:r>
      <w:r w:rsidR="0088575A">
        <w:rPr>
          <w:lang w:val="en-US"/>
        </w:rPr>
        <w:t xml:space="preserve">collect </w:t>
      </w:r>
      <w:r w:rsidR="007C6628" w:rsidRPr="005B5D1A">
        <w:rPr>
          <w:lang w:val="en-US"/>
        </w:rPr>
        <w:t xml:space="preserve">the </w:t>
      </w:r>
      <w:r w:rsidR="00491E9A" w:rsidRPr="005B5D1A">
        <w:rPr>
          <w:lang w:val="en-US"/>
        </w:rPr>
        <w:t>evidence</w:t>
      </w:r>
      <w:r w:rsidR="007C6628" w:rsidRPr="005B5D1A">
        <w:rPr>
          <w:lang w:val="en-US"/>
        </w:rPr>
        <w:t xml:space="preserve"> that is</w:t>
      </w:r>
      <w:r w:rsidR="00637221" w:rsidRPr="005B5D1A">
        <w:rPr>
          <w:lang w:val="en-US"/>
        </w:rPr>
        <w:t xml:space="preserve"> </w:t>
      </w:r>
      <w:r w:rsidR="00491E9A" w:rsidRPr="005B5D1A">
        <w:rPr>
          <w:lang w:val="en-US"/>
        </w:rPr>
        <w:t>needed</w:t>
      </w:r>
      <w:r w:rsidR="005624BA" w:rsidRPr="005B5D1A">
        <w:rPr>
          <w:lang w:val="en-US"/>
        </w:rPr>
        <w:t xml:space="preserve"> to </w:t>
      </w:r>
      <w:r w:rsidR="000F5B4A" w:rsidRPr="005B5D1A">
        <w:rPr>
          <w:lang w:val="en-US"/>
        </w:rPr>
        <w:t>establish</w:t>
      </w:r>
      <w:r w:rsidR="005624BA" w:rsidRPr="005B5D1A">
        <w:rPr>
          <w:lang w:val="en-US"/>
        </w:rPr>
        <w:t xml:space="preserve"> </w:t>
      </w:r>
      <w:r w:rsidR="009873CA" w:rsidRPr="005B5D1A">
        <w:rPr>
          <w:lang w:val="en-US"/>
        </w:rPr>
        <w:t>personal</w:t>
      </w:r>
      <w:r w:rsidR="005624BA" w:rsidRPr="005B5D1A">
        <w:rPr>
          <w:lang w:val="en-US"/>
        </w:rPr>
        <w:t xml:space="preserve"> liability</w:t>
      </w:r>
      <w:r w:rsidR="00637221" w:rsidRPr="005B5D1A">
        <w:rPr>
          <w:lang w:val="en-US"/>
        </w:rPr>
        <w:t xml:space="preserve"> </w:t>
      </w:r>
      <w:r w:rsidR="00491E9A" w:rsidRPr="005B5D1A">
        <w:rPr>
          <w:lang w:val="en-US"/>
        </w:rPr>
        <w:t>of a large number</w:t>
      </w:r>
      <w:r w:rsidR="00637221" w:rsidRPr="005B5D1A">
        <w:rPr>
          <w:lang w:val="en-US"/>
        </w:rPr>
        <w:t xml:space="preserve"> of suspects</w:t>
      </w:r>
      <w:r w:rsidR="008A1FB1" w:rsidRPr="005B5D1A">
        <w:rPr>
          <w:lang w:val="en-US"/>
        </w:rPr>
        <w:t xml:space="preserve">. </w:t>
      </w:r>
      <w:r w:rsidR="00D16423" w:rsidRPr="005B5D1A">
        <w:rPr>
          <w:lang w:val="en-US"/>
        </w:rPr>
        <w:t xml:space="preserve">Indeed, </w:t>
      </w:r>
      <w:r w:rsidR="00491E9A" w:rsidRPr="005B5D1A">
        <w:rPr>
          <w:lang w:val="en-US"/>
        </w:rPr>
        <w:t>evidence</w:t>
      </w:r>
      <w:r w:rsidR="004F68A7" w:rsidRPr="005B5D1A">
        <w:rPr>
          <w:lang w:val="en-US"/>
        </w:rPr>
        <w:t xml:space="preserve"> is being </w:t>
      </w:r>
      <w:r w:rsidR="00962C4B" w:rsidRPr="005B5D1A">
        <w:rPr>
          <w:lang w:val="en-US"/>
        </w:rPr>
        <w:t xml:space="preserve">collected by, among others, the </w:t>
      </w:r>
      <w:r w:rsidR="00962C4B" w:rsidRPr="005B5D1A">
        <w:rPr>
          <w:i/>
          <w:iCs/>
          <w:lang w:val="en-US"/>
        </w:rPr>
        <w:t xml:space="preserve">United Nations Investigative Team to Promote Accountability </w:t>
      </w:r>
      <w:r w:rsidR="00303355" w:rsidRPr="005B5D1A">
        <w:rPr>
          <w:i/>
          <w:iCs/>
          <w:lang w:val="en-US"/>
        </w:rPr>
        <w:t xml:space="preserve">for Crimes Committed by </w:t>
      </w:r>
      <w:proofErr w:type="spellStart"/>
      <w:r w:rsidR="00303355" w:rsidRPr="005B5D1A">
        <w:rPr>
          <w:i/>
          <w:iCs/>
          <w:lang w:val="en-US"/>
        </w:rPr>
        <w:t>Da</w:t>
      </w:r>
      <w:r w:rsidR="00E828E2">
        <w:rPr>
          <w:i/>
          <w:iCs/>
          <w:lang w:val="en-US"/>
        </w:rPr>
        <w:t>’e</w:t>
      </w:r>
      <w:r w:rsidR="00303355" w:rsidRPr="005B5D1A">
        <w:rPr>
          <w:i/>
          <w:iCs/>
          <w:lang w:val="en-US"/>
        </w:rPr>
        <w:t>sh</w:t>
      </w:r>
      <w:proofErr w:type="spellEnd"/>
      <w:r w:rsidR="00303355" w:rsidRPr="005B5D1A">
        <w:rPr>
          <w:i/>
          <w:iCs/>
          <w:lang w:val="en-US"/>
        </w:rPr>
        <w:t>/ISIL</w:t>
      </w:r>
      <w:r w:rsidR="00303355" w:rsidRPr="005B5D1A">
        <w:rPr>
          <w:lang w:val="en-US"/>
        </w:rPr>
        <w:t xml:space="preserve"> (UNITAD)</w:t>
      </w:r>
      <w:r w:rsidR="00566CBB" w:rsidRPr="005B5D1A">
        <w:rPr>
          <w:lang w:val="en-US"/>
        </w:rPr>
        <w:t xml:space="preserve">, </w:t>
      </w:r>
      <w:r w:rsidR="00E828E2">
        <w:rPr>
          <w:i/>
          <w:iCs/>
          <w:lang w:val="en-US"/>
        </w:rPr>
        <w:t xml:space="preserve"> International, </w:t>
      </w:r>
      <w:r w:rsidR="00566CBB" w:rsidRPr="005B5D1A">
        <w:rPr>
          <w:i/>
          <w:iCs/>
          <w:lang w:val="en-US"/>
        </w:rPr>
        <w:t xml:space="preserve">Impartial and Independent Mechanism to assist in the </w:t>
      </w:r>
      <w:r w:rsidR="00991A75" w:rsidRPr="005B5D1A">
        <w:rPr>
          <w:i/>
          <w:iCs/>
          <w:lang w:val="en-US"/>
        </w:rPr>
        <w:t>investigation</w:t>
      </w:r>
      <w:r w:rsidR="00566CBB" w:rsidRPr="005B5D1A">
        <w:rPr>
          <w:i/>
          <w:iCs/>
          <w:lang w:val="en-US"/>
        </w:rPr>
        <w:t xml:space="preserve"> and prosecution of </w:t>
      </w:r>
      <w:r w:rsidR="004E5AAE" w:rsidRPr="005B5D1A">
        <w:rPr>
          <w:i/>
          <w:iCs/>
          <w:lang w:val="en-US"/>
        </w:rPr>
        <w:t>p</w:t>
      </w:r>
      <w:r w:rsidR="00046DA8">
        <w:rPr>
          <w:i/>
          <w:iCs/>
          <w:lang w:val="en-US"/>
        </w:rPr>
        <w:t>ersons</w:t>
      </w:r>
      <w:r w:rsidR="00566CBB" w:rsidRPr="005B5D1A">
        <w:rPr>
          <w:i/>
          <w:iCs/>
          <w:lang w:val="en-US"/>
        </w:rPr>
        <w:t xml:space="preserve"> responsible for the most serious crimes under International law committed in the Syrian Arab Republic </w:t>
      </w:r>
      <w:r w:rsidR="003F7B2F" w:rsidRPr="005B5D1A">
        <w:rPr>
          <w:i/>
          <w:iCs/>
          <w:lang w:val="en-US"/>
        </w:rPr>
        <w:t xml:space="preserve">since March 2011 </w:t>
      </w:r>
      <w:r w:rsidR="003F7B2F" w:rsidRPr="005B5D1A">
        <w:rPr>
          <w:lang w:val="en-US"/>
        </w:rPr>
        <w:t xml:space="preserve">(IIIM) (see para. 6), but it is unsure whether this </w:t>
      </w:r>
      <w:r w:rsidR="00E66521" w:rsidRPr="005B5D1A">
        <w:rPr>
          <w:lang w:val="en-US"/>
        </w:rPr>
        <w:t>will be</w:t>
      </w:r>
      <w:r w:rsidR="003F7B2F" w:rsidRPr="005B5D1A">
        <w:rPr>
          <w:lang w:val="en-US"/>
        </w:rPr>
        <w:t xml:space="preserve"> sufficient </w:t>
      </w:r>
      <w:r w:rsidR="00275893" w:rsidRPr="005B5D1A">
        <w:rPr>
          <w:lang w:val="en-US"/>
        </w:rPr>
        <w:t xml:space="preserve">to serve as the </w:t>
      </w:r>
      <w:r w:rsidR="00E66521" w:rsidRPr="005B5D1A">
        <w:rPr>
          <w:lang w:val="en-US"/>
        </w:rPr>
        <w:t xml:space="preserve">basis of prosecution and conviction. </w:t>
      </w:r>
      <w:r w:rsidR="00253511" w:rsidRPr="005B5D1A">
        <w:rPr>
          <w:lang w:val="en-US"/>
        </w:rPr>
        <w:t xml:space="preserve">The establishing of a tribunal that </w:t>
      </w:r>
      <w:r w:rsidR="008617CB" w:rsidRPr="005B5D1A">
        <w:rPr>
          <w:lang w:val="en-US"/>
        </w:rPr>
        <w:t xml:space="preserve">exclusively </w:t>
      </w:r>
      <w:r w:rsidR="00C769B6" w:rsidRPr="005B5D1A">
        <w:rPr>
          <w:lang w:val="en-US"/>
        </w:rPr>
        <w:t xml:space="preserve">focuses on </w:t>
      </w:r>
      <w:r w:rsidR="001259D3" w:rsidRPr="005B5D1A">
        <w:rPr>
          <w:lang w:val="en-US"/>
        </w:rPr>
        <w:t>personal</w:t>
      </w:r>
      <w:r w:rsidR="00450BF3" w:rsidRPr="005B5D1A">
        <w:rPr>
          <w:lang w:val="en-US"/>
        </w:rPr>
        <w:t xml:space="preserve"> liability on the basis of customary law </w:t>
      </w:r>
      <w:r w:rsidR="00491E9A" w:rsidRPr="005B5D1A">
        <w:rPr>
          <w:lang w:val="en-US"/>
        </w:rPr>
        <w:t>bears</w:t>
      </w:r>
      <w:r w:rsidR="00450BF3" w:rsidRPr="005B5D1A">
        <w:rPr>
          <w:lang w:val="en-US"/>
        </w:rPr>
        <w:t xml:space="preserve"> the risk </w:t>
      </w:r>
      <w:r w:rsidR="003C3C89" w:rsidRPr="005B5D1A">
        <w:rPr>
          <w:lang w:val="en-US"/>
        </w:rPr>
        <w:t>that</w:t>
      </w:r>
      <w:r w:rsidR="00491E9A" w:rsidRPr="005B5D1A">
        <w:rPr>
          <w:lang w:val="en-US"/>
        </w:rPr>
        <w:t>, while</w:t>
      </w:r>
      <w:r w:rsidR="003C3C89" w:rsidRPr="005B5D1A">
        <w:rPr>
          <w:lang w:val="en-US"/>
        </w:rPr>
        <w:t xml:space="preserve"> po</w:t>
      </w:r>
      <w:r w:rsidR="00CA70CD" w:rsidRPr="005B5D1A">
        <w:rPr>
          <w:lang w:val="en-US"/>
        </w:rPr>
        <w:t xml:space="preserve">litical </w:t>
      </w:r>
      <w:r w:rsidR="00491E9A" w:rsidRPr="005B5D1A">
        <w:rPr>
          <w:lang w:val="en-US"/>
        </w:rPr>
        <w:t>and</w:t>
      </w:r>
      <w:r w:rsidR="00CA70CD" w:rsidRPr="005B5D1A">
        <w:rPr>
          <w:lang w:val="en-US"/>
        </w:rPr>
        <w:t xml:space="preserve"> financial invest</w:t>
      </w:r>
      <w:r w:rsidR="00491E9A" w:rsidRPr="005B5D1A">
        <w:rPr>
          <w:lang w:val="en-US"/>
        </w:rPr>
        <w:t>ments are huge</w:t>
      </w:r>
      <w:r w:rsidR="00CA70CD" w:rsidRPr="005B5D1A">
        <w:rPr>
          <w:lang w:val="en-US"/>
        </w:rPr>
        <w:t>,</w:t>
      </w:r>
      <w:r w:rsidR="007C6628" w:rsidRPr="005B5D1A">
        <w:rPr>
          <w:lang w:val="en-US"/>
        </w:rPr>
        <w:t xml:space="preserve"> </w:t>
      </w:r>
      <w:r w:rsidR="00491E9A" w:rsidRPr="005B5D1A">
        <w:rPr>
          <w:lang w:val="en-US"/>
        </w:rPr>
        <w:t xml:space="preserve">the outcome will be </w:t>
      </w:r>
      <w:r w:rsidR="00AA2086" w:rsidRPr="005B5D1A">
        <w:rPr>
          <w:lang w:val="en-US"/>
        </w:rPr>
        <w:t>extremely uncertain</w:t>
      </w:r>
      <w:r w:rsidR="00491E9A" w:rsidRPr="005B5D1A">
        <w:rPr>
          <w:lang w:val="en-US"/>
        </w:rPr>
        <w:t>. The establishment of a tribunal</w:t>
      </w:r>
      <w:r w:rsidR="003E5D19" w:rsidRPr="005B5D1A">
        <w:rPr>
          <w:lang w:val="en-US"/>
        </w:rPr>
        <w:t xml:space="preserve"> will have to be </w:t>
      </w:r>
      <w:r w:rsidR="00B3764E" w:rsidRPr="005B5D1A">
        <w:rPr>
          <w:lang w:val="en-US"/>
        </w:rPr>
        <w:t xml:space="preserve">preceded </w:t>
      </w:r>
      <w:r w:rsidR="00267BA0" w:rsidRPr="005B5D1A">
        <w:rPr>
          <w:lang w:val="en-US"/>
        </w:rPr>
        <w:t>by a</w:t>
      </w:r>
      <w:r w:rsidR="00C913BC" w:rsidRPr="005B5D1A">
        <w:rPr>
          <w:lang w:val="en-US"/>
        </w:rPr>
        <w:t xml:space="preserve">n accurate analysis of the </w:t>
      </w:r>
      <w:r w:rsidR="00F378A9" w:rsidRPr="005B5D1A">
        <w:rPr>
          <w:lang w:val="en-US"/>
        </w:rPr>
        <w:t xml:space="preserve">available </w:t>
      </w:r>
      <w:r w:rsidR="00491E9A" w:rsidRPr="005B5D1A">
        <w:rPr>
          <w:lang w:val="en-US"/>
        </w:rPr>
        <w:t>evidence</w:t>
      </w:r>
      <w:r w:rsidR="00F378A9" w:rsidRPr="005B5D1A">
        <w:rPr>
          <w:lang w:val="en-US"/>
        </w:rPr>
        <w:t xml:space="preserve">, knowledge of the </w:t>
      </w:r>
      <w:r w:rsidR="00991A75" w:rsidRPr="005B5D1A">
        <w:rPr>
          <w:lang w:val="en-US"/>
        </w:rPr>
        <w:t>organizational</w:t>
      </w:r>
      <w:r w:rsidR="00F378A9" w:rsidRPr="005B5D1A">
        <w:rPr>
          <w:lang w:val="en-US"/>
        </w:rPr>
        <w:t xml:space="preserve"> structure of ISIS, and the possibilities to </w:t>
      </w:r>
      <w:r w:rsidR="0078197E" w:rsidRPr="005B5D1A">
        <w:rPr>
          <w:lang w:val="en-US"/>
        </w:rPr>
        <w:t xml:space="preserve">collect </w:t>
      </w:r>
      <w:r w:rsidR="00491E9A" w:rsidRPr="005B5D1A">
        <w:rPr>
          <w:lang w:val="en-US"/>
        </w:rPr>
        <w:t>evidence</w:t>
      </w:r>
      <w:r w:rsidR="0078197E" w:rsidRPr="005B5D1A">
        <w:rPr>
          <w:lang w:val="en-US"/>
        </w:rPr>
        <w:t xml:space="preserve"> </w:t>
      </w:r>
      <w:r w:rsidR="009E7EC5" w:rsidRPr="005B5D1A">
        <w:rPr>
          <w:lang w:val="en-US"/>
        </w:rPr>
        <w:t xml:space="preserve">in the run up to and during </w:t>
      </w:r>
      <w:r w:rsidR="007A122A" w:rsidRPr="005B5D1A">
        <w:rPr>
          <w:lang w:val="en-US"/>
        </w:rPr>
        <w:t xml:space="preserve">a trial. </w:t>
      </w:r>
      <w:r w:rsidR="00491E9A" w:rsidRPr="005B5D1A">
        <w:rPr>
          <w:lang w:val="en-US"/>
        </w:rPr>
        <w:t>Moreover,</w:t>
      </w:r>
      <w:r w:rsidR="00B927E1" w:rsidRPr="005B5D1A">
        <w:rPr>
          <w:lang w:val="en-US"/>
        </w:rPr>
        <w:t xml:space="preserve"> </w:t>
      </w:r>
      <w:r w:rsidR="00491E9A" w:rsidRPr="005B5D1A">
        <w:rPr>
          <w:lang w:val="en-US"/>
        </w:rPr>
        <w:t xml:space="preserve">a </w:t>
      </w:r>
      <w:r w:rsidR="00B927E1" w:rsidRPr="005B5D1A">
        <w:rPr>
          <w:lang w:val="en-US"/>
        </w:rPr>
        <w:t>connection to the work of UNITAD and the IIIM</w:t>
      </w:r>
      <w:r w:rsidR="00491E9A" w:rsidRPr="005B5D1A">
        <w:rPr>
          <w:lang w:val="en-US"/>
        </w:rPr>
        <w:t xml:space="preserve"> will have to be made</w:t>
      </w:r>
      <w:r w:rsidR="00B927E1" w:rsidRPr="005B5D1A">
        <w:rPr>
          <w:lang w:val="en-US"/>
        </w:rPr>
        <w:t>.</w:t>
      </w:r>
    </w:p>
    <w:p w14:paraId="7A21DA64" w14:textId="4E0D0126" w:rsidR="00367334" w:rsidRPr="006C06D0" w:rsidRDefault="00491E9A" w:rsidP="00491E9A">
      <w:pPr>
        <w:rPr>
          <w:lang w:val="en-US"/>
        </w:rPr>
      </w:pPr>
      <w:r w:rsidRPr="005B5D1A">
        <w:rPr>
          <w:lang w:val="en-US"/>
        </w:rPr>
        <w:t>Second</w:t>
      </w:r>
      <w:r w:rsidR="00E828E2">
        <w:rPr>
          <w:lang w:val="en-US"/>
        </w:rPr>
        <w:t>,</w:t>
      </w:r>
      <w:r w:rsidRPr="0088575A">
        <w:rPr>
          <w:lang w:val="en-US"/>
        </w:rPr>
        <w:t xml:space="preserve"> it </w:t>
      </w:r>
      <w:r w:rsidR="00E828E2">
        <w:rPr>
          <w:lang w:val="en-US"/>
        </w:rPr>
        <w:t>c</w:t>
      </w:r>
      <w:r w:rsidRPr="0088575A">
        <w:rPr>
          <w:lang w:val="en-US"/>
        </w:rPr>
        <w:t xml:space="preserve">ould </w:t>
      </w:r>
      <w:r w:rsidR="00367334" w:rsidRPr="0088575A">
        <w:rPr>
          <w:lang w:val="en-US"/>
        </w:rPr>
        <w:t xml:space="preserve">be </w:t>
      </w:r>
      <w:r w:rsidR="009D3060" w:rsidRPr="0088575A">
        <w:rPr>
          <w:lang w:val="en-US"/>
        </w:rPr>
        <w:t>considered to</w:t>
      </w:r>
      <w:r w:rsidR="007C6628" w:rsidRPr="0088575A">
        <w:rPr>
          <w:lang w:val="en-US"/>
        </w:rPr>
        <w:t xml:space="preserve"> also</w:t>
      </w:r>
      <w:r w:rsidR="009D3060" w:rsidRPr="0088575A">
        <w:rPr>
          <w:lang w:val="en-US"/>
        </w:rPr>
        <w:t xml:space="preserve"> provide the tribunal</w:t>
      </w:r>
      <w:r w:rsidR="001B1082" w:rsidRPr="0088575A">
        <w:rPr>
          <w:lang w:val="en-US"/>
        </w:rPr>
        <w:t xml:space="preserve"> with jurisdiction over crimes under national law, </w:t>
      </w:r>
      <w:r w:rsidR="00665649" w:rsidRPr="0088575A">
        <w:rPr>
          <w:lang w:val="en-US"/>
        </w:rPr>
        <w:t xml:space="preserve">especially the crime </w:t>
      </w:r>
      <w:r w:rsidR="000218C2" w:rsidRPr="0088575A">
        <w:rPr>
          <w:lang w:val="en-US"/>
        </w:rPr>
        <w:t xml:space="preserve">of membership </w:t>
      </w:r>
      <w:r w:rsidR="007C6628" w:rsidRPr="0088575A">
        <w:rPr>
          <w:lang w:val="en-US"/>
        </w:rPr>
        <w:t xml:space="preserve">of </w:t>
      </w:r>
      <w:r w:rsidR="000218C2" w:rsidRPr="0088575A">
        <w:rPr>
          <w:lang w:val="en-US"/>
        </w:rPr>
        <w:t xml:space="preserve">a (terrorist) organization. </w:t>
      </w:r>
      <w:r w:rsidR="006565AB" w:rsidRPr="0088575A">
        <w:rPr>
          <w:lang w:val="en-US"/>
        </w:rPr>
        <w:t>In itself there is</w:t>
      </w:r>
      <w:r w:rsidR="004323E4" w:rsidRPr="0088575A">
        <w:rPr>
          <w:lang w:val="en-US"/>
        </w:rPr>
        <w:t xml:space="preserve"> reason </w:t>
      </w:r>
      <w:r w:rsidR="004323E4" w:rsidRPr="0088575A">
        <w:rPr>
          <w:lang w:val="en-US"/>
        </w:rPr>
        <w:lastRenderedPageBreak/>
        <w:t>to do so</w:t>
      </w:r>
      <w:r w:rsidR="006565AB" w:rsidRPr="0088575A">
        <w:rPr>
          <w:lang w:val="en-US"/>
        </w:rPr>
        <w:t xml:space="preserve">, since </w:t>
      </w:r>
      <w:r w:rsidR="00325B1F" w:rsidRPr="0088575A">
        <w:rPr>
          <w:lang w:val="en-US"/>
        </w:rPr>
        <w:t>ISIS has been</w:t>
      </w:r>
      <w:r w:rsidRPr="0088575A">
        <w:rPr>
          <w:lang w:val="en-US"/>
        </w:rPr>
        <w:t xml:space="preserve"> labelled</w:t>
      </w:r>
      <w:r w:rsidR="00FD3AD7" w:rsidRPr="0088575A">
        <w:rPr>
          <w:lang w:val="en-US"/>
        </w:rPr>
        <w:t xml:space="preserve"> as</w:t>
      </w:r>
      <w:r w:rsidR="00325B1F" w:rsidRPr="0088575A">
        <w:rPr>
          <w:lang w:val="en-US"/>
        </w:rPr>
        <w:t xml:space="preserve"> a terror</w:t>
      </w:r>
      <w:r w:rsidR="008A7720" w:rsidRPr="0088575A">
        <w:rPr>
          <w:lang w:val="en-US"/>
        </w:rPr>
        <w:t>i</w:t>
      </w:r>
      <w:r w:rsidR="00325B1F" w:rsidRPr="0088575A">
        <w:rPr>
          <w:lang w:val="en-US"/>
        </w:rPr>
        <w:t>st organization by the UN,</w:t>
      </w:r>
      <w:r w:rsidR="00C325E6" w:rsidRPr="006C06D0">
        <w:rPr>
          <w:rStyle w:val="FootnoteReference"/>
          <w:lang w:val="en-US"/>
        </w:rPr>
        <w:footnoteReference w:id="34"/>
      </w:r>
      <w:r w:rsidR="00325B1F" w:rsidRPr="006C06D0">
        <w:rPr>
          <w:lang w:val="en-US"/>
        </w:rPr>
        <w:t xml:space="preserve"> the EU</w:t>
      </w:r>
      <w:r w:rsidR="00F64FB8" w:rsidRPr="006C06D0">
        <w:rPr>
          <w:rStyle w:val="FootnoteReference"/>
          <w:lang w:val="en-US"/>
        </w:rPr>
        <w:footnoteReference w:id="35"/>
      </w:r>
      <w:r w:rsidR="00F64FB8" w:rsidRPr="006C06D0">
        <w:rPr>
          <w:lang w:val="en-US"/>
        </w:rPr>
        <w:t xml:space="preserve"> </w:t>
      </w:r>
      <w:r w:rsidR="00325B1F" w:rsidRPr="006C06D0">
        <w:rPr>
          <w:lang w:val="en-US"/>
        </w:rPr>
        <w:t xml:space="preserve">and a large </w:t>
      </w:r>
      <w:r w:rsidRPr="006C06D0">
        <w:rPr>
          <w:lang w:val="en-US"/>
        </w:rPr>
        <w:t>number</w:t>
      </w:r>
      <w:r w:rsidR="00325B1F" w:rsidRPr="006C06D0">
        <w:rPr>
          <w:lang w:val="en-US"/>
        </w:rPr>
        <w:t xml:space="preserve"> </w:t>
      </w:r>
      <w:r w:rsidR="008A7720" w:rsidRPr="006C06D0">
        <w:rPr>
          <w:lang w:val="en-US"/>
        </w:rPr>
        <w:t>of individual countries.</w:t>
      </w:r>
      <w:r w:rsidR="000F5950" w:rsidRPr="006C06D0">
        <w:rPr>
          <w:rStyle w:val="FootnoteReference"/>
          <w:lang w:val="en-US"/>
        </w:rPr>
        <w:footnoteReference w:id="36"/>
      </w:r>
      <w:r w:rsidR="008A7720" w:rsidRPr="006C06D0">
        <w:rPr>
          <w:lang w:val="en-US"/>
        </w:rPr>
        <w:t xml:space="preserve"> </w:t>
      </w:r>
      <w:r w:rsidRPr="006C06D0">
        <w:rPr>
          <w:lang w:val="en-US"/>
        </w:rPr>
        <w:t>I</w:t>
      </w:r>
      <w:r w:rsidR="00354E82" w:rsidRPr="006C06D0">
        <w:rPr>
          <w:lang w:val="en-US"/>
        </w:rPr>
        <w:t xml:space="preserve">t will </w:t>
      </w:r>
      <w:r w:rsidRPr="006C06D0">
        <w:rPr>
          <w:lang w:val="en-US"/>
        </w:rPr>
        <w:t xml:space="preserve">then </w:t>
      </w:r>
      <w:r w:rsidR="00354E82" w:rsidRPr="006C06D0">
        <w:rPr>
          <w:lang w:val="en-US"/>
        </w:rPr>
        <w:t xml:space="preserve">not be necessary to prove </w:t>
      </w:r>
      <w:r w:rsidR="00FF6159" w:rsidRPr="006C06D0">
        <w:rPr>
          <w:lang w:val="en-US"/>
        </w:rPr>
        <w:t xml:space="preserve">that individual members of ISIS have committed </w:t>
      </w:r>
      <w:r w:rsidR="00814930" w:rsidRPr="006C06D0">
        <w:rPr>
          <w:lang w:val="en-US"/>
        </w:rPr>
        <w:t>international crimes</w:t>
      </w:r>
      <w:r w:rsidR="004323E4" w:rsidRPr="006C06D0">
        <w:rPr>
          <w:lang w:val="en-US"/>
        </w:rPr>
        <w:t xml:space="preserve">, </w:t>
      </w:r>
      <w:r w:rsidRPr="006C06D0">
        <w:rPr>
          <w:lang w:val="en-US"/>
        </w:rPr>
        <w:t>as</w:t>
      </w:r>
      <w:r w:rsidR="00814930" w:rsidRPr="006C06D0">
        <w:rPr>
          <w:lang w:val="en-US"/>
        </w:rPr>
        <w:t xml:space="preserve"> </w:t>
      </w:r>
      <w:r w:rsidR="0056758A" w:rsidRPr="006C06D0">
        <w:rPr>
          <w:lang w:val="en-US"/>
        </w:rPr>
        <w:t xml:space="preserve">it would be </w:t>
      </w:r>
      <w:r w:rsidR="00A14B96" w:rsidRPr="006C06D0">
        <w:rPr>
          <w:lang w:val="en-US"/>
        </w:rPr>
        <w:t>adequate</w:t>
      </w:r>
      <w:r w:rsidR="0056758A" w:rsidRPr="006C06D0">
        <w:rPr>
          <w:lang w:val="en-US"/>
        </w:rPr>
        <w:t xml:space="preserve"> to </w:t>
      </w:r>
      <w:r w:rsidR="00F409DE" w:rsidRPr="006C06D0">
        <w:rPr>
          <w:lang w:val="en-US"/>
        </w:rPr>
        <w:t xml:space="preserve">prove </w:t>
      </w:r>
      <w:r w:rsidR="009E2249" w:rsidRPr="006C06D0">
        <w:rPr>
          <w:lang w:val="en-US"/>
        </w:rPr>
        <w:t>a suspect</w:t>
      </w:r>
      <w:r w:rsidRPr="006C06D0">
        <w:rPr>
          <w:lang w:val="en-US"/>
        </w:rPr>
        <w:t>’s</w:t>
      </w:r>
      <w:r w:rsidR="009E2249" w:rsidRPr="006C06D0">
        <w:rPr>
          <w:lang w:val="en-US"/>
        </w:rPr>
        <w:t xml:space="preserve"> member</w:t>
      </w:r>
      <w:r w:rsidRPr="006C06D0">
        <w:rPr>
          <w:lang w:val="en-US"/>
        </w:rPr>
        <w:t>ship</w:t>
      </w:r>
      <w:r w:rsidR="009E2249" w:rsidRPr="006C06D0">
        <w:rPr>
          <w:lang w:val="en-US"/>
        </w:rPr>
        <w:t xml:space="preserve"> of ISIS, </w:t>
      </w:r>
      <w:r w:rsidR="00536A6B" w:rsidRPr="006C06D0">
        <w:rPr>
          <w:lang w:val="en-US"/>
        </w:rPr>
        <w:t xml:space="preserve">possibly </w:t>
      </w:r>
      <w:r w:rsidR="0016440B" w:rsidRPr="006C06D0">
        <w:rPr>
          <w:lang w:val="en-US"/>
        </w:rPr>
        <w:t xml:space="preserve">supplemented by </w:t>
      </w:r>
      <w:r w:rsidR="00224886" w:rsidRPr="006C06D0">
        <w:rPr>
          <w:lang w:val="en-US"/>
        </w:rPr>
        <w:t xml:space="preserve">further </w:t>
      </w:r>
      <w:r w:rsidR="001C25F7" w:rsidRPr="006C06D0">
        <w:rPr>
          <w:lang w:val="en-US"/>
        </w:rPr>
        <w:t xml:space="preserve">requirements imposed by national law. </w:t>
      </w:r>
    </w:p>
    <w:p w14:paraId="3FDFE871" w14:textId="68B0B741" w:rsidR="00885E1D" w:rsidRPr="006C06D0" w:rsidRDefault="00885E1D" w:rsidP="00A33787">
      <w:pPr>
        <w:rPr>
          <w:lang w:val="en-US"/>
        </w:rPr>
      </w:pPr>
      <w:r w:rsidRPr="006C06D0">
        <w:rPr>
          <w:lang w:val="en-US"/>
        </w:rPr>
        <w:t xml:space="preserve">It </w:t>
      </w:r>
      <w:r w:rsidR="004323E4" w:rsidRPr="006C06D0">
        <w:rPr>
          <w:lang w:val="en-US"/>
        </w:rPr>
        <w:t>does,</w:t>
      </w:r>
      <w:r w:rsidRPr="006C06D0">
        <w:rPr>
          <w:lang w:val="en-US"/>
        </w:rPr>
        <w:t xml:space="preserve"> however</w:t>
      </w:r>
      <w:r w:rsidR="004323E4" w:rsidRPr="006C06D0">
        <w:rPr>
          <w:lang w:val="en-US"/>
        </w:rPr>
        <w:t>,</w:t>
      </w:r>
      <w:r w:rsidRPr="006C06D0">
        <w:rPr>
          <w:lang w:val="en-US"/>
        </w:rPr>
        <w:t xml:space="preserve"> not seem possible to </w:t>
      </w:r>
      <w:r w:rsidR="00CB3F2E" w:rsidRPr="006C06D0">
        <w:rPr>
          <w:lang w:val="en-US"/>
        </w:rPr>
        <w:t xml:space="preserve">include </w:t>
      </w:r>
      <w:r w:rsidR="0064778F" w:rsidRPr="006C06D0">
        <w:rPr>
          <w:lang w:val="en-US"/>
        </w:rPr>
        <w:t xml:space="preserve">membership </w:t>
      </w:r>
      <w:r w:rsidR="0018712F" w:rsidRPr="006C06D0">
        <w:rPr>
          <w:lang w:val="en-US"/>
        </w:rPr>
        <w:t xml:space="preserve">of </w:t>
      </w:r>
      <w:r w:rsidR="0064778F" w:rsidRPr="006C06D0">
        <w:rPr>
          <w:lang w:val="en-US"/>
        </w:rPr>
        <w:t xml:space="preserve">a terrorist organization as an international crime </w:t>
      </w:r>
      <w:r w:rsidR="00A33787" w:rsidRPr="006C06D0">
        <w:rPr>
          <w:lang w:val="en-US"/>
        </w:rPr>
        <w:t>under</w:t>
      </w:r>
      <w:r w:rsidR="0064778F" w:rsidRPr="006C06D0">
        <w:rPr>
          <w:lang w:val="en-US"/>
        </w:rPr>
        <w:t xml:space="preserve"> the </w:t>
      </w:r>
      <w:r w:rsidR="001F3DFC" w:rsidRPr="006C06D0">
        <w:rPr>
          <w:lang w:val="en-US"/>
        </w:rPr>
        <w:t xml:space="preserve">competences of an international tribunal. </w:t>
      </w:r>
      <w:r w:rsidR="00CF5AD5" w:rsidRPr="006C06D0">
        <w:rPr>
          <w:lang w:val="en-US"/>
        </w:rPr>
        <w:t xml:space="preserve">While the </w:t>
      </w:r>
      <w:r w:rsidR="00E84D2E" w:rsidRPr="006C06D0">
        <w:rPr>
          <w:lang w:val="en-US"/>
        </w:rPr>
        <w:t>Nuremberg</w:t>
      </w:r>
      <w:r w:rsidR="00CF5AD5" w:rsidRPr="006C06D0">
        <w:rPr>
          <w:lang w:val="en-US"/>
        </w:rPr>
        <w:t xml:space="preserve"> Tribunal </w:t>
      </w:r>
      <w:r w:rsidR="00144851" w:rsidRPr="006C06D0">
        <w:rPr>
          <w:lang w:val="en-US"/>
        </w:rPr>
        <w:t>had the authority</w:t>
      </w:r>
      <w:r w:rsidR="00C16F3F" w:rsidRPr="006C06D0">
        <w:rPr>
          <w:lang w:val="en-US"/>
        </w:rPr>
        <w:t xml:space="preserve"> to </w:t>
      </w:r>
      <w:r w:rsidR="00792C6F" w:rsidRPr="006C06D0">
        <w:rPr>
          <w:lang w:val="en-US"/>
        </w:rPr>
        <w:t xml:space="preserve">declare </w:t>
      </w:r>
      <w:r w:rsidR="00A33787" w:rsidRPr="006C06D0">
        <w:rPr>
          <w:lang w:val="en-US"/>
        </w:rPr>
        <w:t xml:space="preserve">certain </w:t>
      </w:r>
      <w:r w:rsidR="00792C6F" w:rsidRPr="006C06D0">
        <w:rPr>
          <w:lang w:val="en-US"/>
        </w:rPr>
        <w:t>organizations as criminal,</w:t>
      </w:r>
      <w:r w:rsidR="000D5A1B" w:rsidRPr="006C06D0">
        <w:rPr>
          <w:rStyle w:val="FootnoteReference"/>
          <w:lang w:val="en-US"/>
        </w:rPr>
        <w:footnoteReference w:id="37"/>
      </w:r>
      <w:r w:rsidR="00792C6F" w:rsidRPr="006C06D0">
        <w:rPr>
          <w:lang w:val="en-US"/>
        </w:rPr>
        <w:t xml:space="preserve"> it </w:t>
      </w:r>
      <w:r w:rsidR="00144851" w:rsidRPr="006C06D0">
        <w:rPr>
          <w:lang w:val="en-US"/>
        </w:rPr>
        <w:t>did not have the authority</w:t>
      </w:r>
      <w:r w:rsidR="00792C6F" w:rsidRPr="006C06D0">
        <w:rPr>
          <w:lang w:val="en-US"/>
        </w:rPr>
        <w:t xml:space="preserve"> to </w:t>
      </w:r>
      <w:r w:rsidR="00FE5CED" w:rsidRPr="006C06D0">
        <w:rPr>
          <w:lang w:val="en-US"/>
        </w:rPr>
        <w:t xml:space="preserve">convict members of these organizations </w:t>
      </w:r>
      <w:r w:rsidR="00A33787" w:rsidRPr="006C06D0">
        <w:rPr>
          <w:lang w:val="en-US"/>
        </w:rPr>
        <w:t xml:space="preserve">on the basis of </w:t>
      </w:r>
      <w:r w:rsidR="00FE5CED" w:rsidRPr="006C06D0">
        <w:rPr>
          <w:lang w:val="en-US"/>
        </w:rPr>
        <w:t xml:space="preserve">their membership. </w:t>
      </w:r>
      <w:r w:rsidR="00C765E5" w:rsidRPr="006C06D0">
        <w:rPr>
          <w:lang w:val="en-US"/>
        </w:rPr>
        <w:t>This competence</w:t>
      </w:r>
      <w:r w:rsidR="00614061" w:rsidRPr="006C06D0">
        <w:rPr>
          <w:lang w:val="en-US"/>
        </w:rPr>
        <w:t xml:space="preserve"> was </w:t>
      </w:r>
      <w:r w:rsidR="00432031" w:rsidRPr="006C06D0">
        <w:rPr>
          <w:lang w:val="en-US"/>
        </w:rPr>
        <w:t xml:space="preserve">allocated to the </w:t>
      </w:r>
      <w:r w:rsidR="003F3F03" w:rsidRPr="006C06D0">
        <w:rPr>
          <w:lang w:val="en-US"/>
        </w:rPr>
        <w:t xml:space="preserve">national, military or </w:t>
      </w:r>
      <w:r w:rsidR="004C498F" w:rsidRPr="006C06D0">
        <w:rPr>
          <w:lang w:val="en-US"/>
        </w:rPr>
        <w:t>occupation courts</w:t>
      </w:r>
      <w:r w:rsidR="00B40BCE" w:rsidRPr="006C06D0">
        <w:rPr>
          <w:lang w:val="en-US"/>
        </w:rPr>
        <w:t xml:space="preserve"> of the sign</w:t>
      </w:r>
      <w:r w:rsidR="00A33787" w:rsidRPr="006C06D0">
        <w:rPr>
          <w:lang w:val="en-US"/>
        </w:rPr>
        <w:t>atories</w:t>
      </w:r>
      <w:r w:rsidR="00B40BCE" w:rsidRPr="006C06D0">
        <w:rPr>
          <w:lang w:val="en-US"/>
        </w:rPr>
        <w:t xml:space="preserve"> to the </w:t>
      </w:r>
      <w:r w:rsidR="00DD7080" w:rsidRPr="006C06D0">
        <w:rPr>
          <w:lang w:val="en-US"/>
        </w:rPr>
        <w:t>Nuremberg Charter.</w:t>
      </w:r>
      <w:r w:rsidR="006B50D4" w:rsidRPr="006C06D0">
        <w:rPr>
          <w:rStyle w:val="FootnoteReference"/>
          <w:lang w:val="en-US"/>
        </w:rPr>
        <w:footnoteReference w:id="38"/>
      </w:r>
      <w:r w:rsidR="00DD7080" w:rsidRPr="006C06D0">
        <w:rPr>
          <w:lang w:val="en-US"/>
        </w:rPr>
        <w:t xml:space="preserve"> </w:t>
      </w:r>
      <w:r w:rsidR="00076715" w:rsidRPr="006C06D0">
        <w:rPr>
          <w:lang w:val="en-US"/>
        </w:rPr>
        <w:t xml:space="preserve">During the American </w:t>
      </w:r>
      <w:r w:rsidR="0027021B" w:rsidRPr="006C06D0">
        <w:rPr>
          <w:lang w:val="en-US"/>
        </w:rPr>
        <w:t>trials</w:t>
      </w:r>
      <w:r w:rsidR="00A33787" w:rsidRPr="006C06D0">
        <w:rPr>
          <w:lang w:val="en-US"/>
        </w:rPr>
        <w:t xml:space="preserve"> that</w:t>
      </w:r>
      <w:r w:rsidR="00422DBC" w:rsidRPr="006C06D0">
        <w:rPr>
          <w:lang w:val="en-US"/>
        </w:rPr>
        <w:t xml:space="preserve"> follow</w:t>
      </w:r>
      <w:r w:rsidR="00A33787" w:rsidRPr="006C06D0">
        <w:rPr>
          <w:lang w:val="en-US"/>
        </w:rPr>
        <w:t>ed</w:t>
      </w:r>
      <w:r w:rsidR="00422DBC" w:rsidRPr="006C06D0">
        <w:rPr>
          <w:lang w:val="en-US"/>
        </w:rPr>
        <w:t xml:space="preserve"> the Nuremberg trial </w:t>
      </w:r>
      <w:r w:rsidR="00374DC5" w:rsidRPr="006C06D0">
        <w:rPr>
          <w:lang w:val="en-US"/>
        </w:rPr>
        <w:t>under ‘Law no. 10 of the Allied Control Council for Germany’</w:t>
      </w:r>
      <w:r w:rsidR="00BB797A" w:rsidRPr="006C06D0">
        <w:rPr>
          <w:lang w:val="en-US"/>
        </w:rPr>
        <w:t xml:space="preserve"> it </w:t>
      </w:r>
      <w:r w:rsidR="00A33787" w:rsidRPr="006C06D0">
        <w:rPr>
          <w:lang w:val="en-US"/>
        </w:rPr>
        <w:t>became clear</w:t>
      </w:r>
      <w:r w:rsidR="00BB797A" w:rsidRPr="006C06D0">
        <w:rPr>
          <w:lang w:val="en-US"/>
        </w:rPr>
        <w:t xml:space="preserve"> </w:t>
      </w:r>
      <w:r w:rsidR="00E25477" w:rsidRPr="006C06D0">
        <w:rPr>
          <w:lang w:val="en-US"/>
        </w:rPr>
        <w:t xml:space="preserve">that tribunals were reluctant </w:t>
      </w:r>
      <w:r w:rsidR="00A33787" w:rsidRPr="006C06D0">
        <w:rPr>
          <w:lang w:val="en-US"/>
        </w:rPr>
        <w:t>to</w:t>
      </w:r>
      <w:r w:rsidR="00E25477" w:rsidRPr="006C06D0">
        <w:rPr>
          <w:lang w:val="en-US"/>
        </w:rPr>
        <w:t xml:space="preserve"> </w:t>
      </w:r>
      <w:r w:rsidR="009C09BC" w:rsidRPr="006C06D0">
        <w:rPr>
          <w:lang w:val="en-US"/>
        </w:rPr>
        <w:t xml:space="preserve">convict </w:t>
      </w:r>
      <w:r w:rsidR="009041D2" w:rsidRPr="006C06D0">
        <w:rPr>
          <w:lang w:val="en-US"/>
        </w:rPr>
        <w:t xml:space="preserve">suspects on the mere basis of membership </w:t>
      </w:r>
      <w:r w:rsidR="00626485" w:rsidRPr="006C06D0">
        <w:rPr>
          <w:lang w:val="en-US"/>
        </w:rPr>
        <w:t>of a criminal organization.</w:t>
      </w:r>
      <w:r w:rsidR="00427994" w:rsidRPr="006C06D0">
        <w:rPr>
          <w:rStyle w:val="FootnoteReference"/>
          <w:lang w:val="en-US"/>
        </w:rPr>
        <w:footnoteReference w:id="39"/>
      </w:r>
      <w:r w:rsidR="00626485" w:rsidRPr="006C06D0">
        <w:rPr>
          <w:lang w:val="en-US"/>
        </w:rPr>
        <w:t xml:space="preserve"> </w:t>
      </w:r>
      <w:r w:rsidR="00A33787" w:rsidRPr="006C06D0">
        <w:rPr>
          <w:lang w:val="en-US"/>
        </w:rPr>
        <w:t xml:space="preserve">Moreover, </w:t>
      </w:r>
      <w:r w:rsidR="004678CE" w:rsidRPr="006C06D0">
        <w:rPr>
          <w:lang w:val="en-US"/>
        </w:rPr>
        <w:t xml:space="preserve">there is no </w:t>
      </w:r>
      <w:r w:rsidR="00B35EBB" w:rsidRPr="006C06D0">
        <w:rPr>
          <w:lang w:val="en-US"/>
        </w:rPr>
        <w:t xml:space="preserve">supporting practice </w:t>
      </w:r>
      <w:r w:rsidR="00752519" w:rsidRPr="006C06D0">
        <w:rPr>
          <w:lang w:val="en-US"/>
        </w:rPr>
        <w:t>by</w:t>
      </w:r>
      <w:r w:rsidR="00CC5B75" w:rsidRPr="006C06D0">
        <w:rPr>
          <w:lang w:val="en-US"/>
        </w:rPr>
        <w:t xml:space="preserve"> </w:t>
      </w:r>
      <w:r w:rsidR="00A33787" w:rsidRPr="006C06D0">
        <w:rPr>
          <w:lang w:val="en-US"/>
        </w:rPr>
        <w:t>subsequent</w:t>
      </w:r>
      <w:r w:rsidR="00CC5B75" w:rsidRPr="006C06D0">
        <w:rPr>
          <w:lang w:val="en-US"/>
        </w:rPr>
        <w:t xml:space="preserve"> international tribunals.</w:t>
      </w:r>
      <w:r w:rsidR="0027021B" w:rsidRPr="006C06D0">
        <w:rPr>
          <w:lang w:val="en-US"/>
        </w:rPr>
        <w:t xml:space="preserve"> </w:t>
      </w:r>
      <w:r w:rsidR="009A6EFD" w:rsidRPr="006C06D0">
        <w:rPr>
          <w:lang w:val="en-US"/>
        </w:rPr>
        <w:t>The Special Tribunal for L</w:t>
      </w:r>
      <w:r w:rsidR="00147E15" w:rsidRPr="006C06D0">
        <w:rPr>
          <w:lang w:val="en-US"/>
        </w:rPr>
        <w:t>e</w:t>
      </w:r>
      <w:r w:rsidR="009A6EFD" w:rsidRPr="006C06D0">
        <w:rPr>
          <w:lang w:val="en-US"/>
        </w:rPr>
        <w:t xml:space="preserve">banon (STL) </w:t>
      </w:r>
      <w:r w:rsidR="005016A4" w:rsidRPr="006C06D0">
        <w:rPr>
          <w:lang w:val="en-US"/>
        </w:rPr>
        <w:t xml:space="preserve">has </w:t>
      </w:r>
      <w:r w:rsidR="00FD6D03" w:rsidRPr="006C06D0">
        <w:rPr>
          <w:lang w:val="en-US"/>
        </w:rPr>
        <w:t>conclude</w:t>
      </w:r>
      <w:r w:rsidR="008A1317" w:rsidRPr="006C06D0">
        <w:rPr>
          <w:lang w:val="en-US"/>
        </w:rPr>
        <w:t>d</w:t>
      </w:r>
      <w:r w:rsidR="004323E4" w:rsidRPr="006C06D0">
        <w:rPr>
          <w:lang w:val="en-US"/>
        </w:rPr>
        <w:t xml:space="preserve"> – </w:t>
      </w:r>
      <w:r w:rsidR="008A1317" w:rsidRPr="006C06D0">
        <w:rPr>
          <w:lang w:val="en-US"/>
        </w:rPr>
        <w:t xml:space="preserve">in a </w:t>
      </w:r>
      <w:r w:rsidR="00A33787" w:rsidRPr="006C06D0">
        <w:rPr>
          <w:lang w:val="en-US"/>
        </w:rPr>
        <w:t xml:space="preserve">somewhat </w:t>
      </w:r>
      <w:r w:rsidR="008D7BEF" w:rsidRPr="006C06D0">
        <w:rPr>
          <w:lang w:val="en-US"/>
        </w:rPr>
        <w:t>controversial verdict</w:t>
      </w:r>
      <w:r w:rsidR="004323E4" w:rsidRPr="006C06D0">
        <w:rPr>
          <w:lang w:val="en-US"/>
        </w:rPr>
        <w:t xml:space="preserve"> – </w:t>
      </w:r>
      <w:r w:rsidR="00FD6D03" w:rsidRPr="006C06D0">
        <w:rPr>
          <w:lang w:val="en-US"/>
        </w:rPr>
        <w:t>that terrorism is a</w:t>
      </w:r>
      <w:r w:rsidR="00A87D0D" w:rsidRPr="006C06D0">
        <w:rPr>
          <w:lang w:val="en-US"/>
        </w:rPr>
        <w:t xml:space="preserve">n international crime </w:t>
      </w:r>
      <w:r w:rsidR="00851924" w:rsidRPr="006C06D0">
        <w:rPr>
          <w:lang w:val="en-US"/>
        </w:rPr>
        <w:t>according to customary law</w:t>
      </w:r>
      <w:r w:rsidR="00D35757" w:rsidRPr="006C06D0">
        <w:rPr>
          <w:lang w:val="en-US"/>
        </w:rPr>
        <w:t>,</w:t>
      </w:r>
      <w:r w:rsidR="00672F59" w:rsidRPr="006C06D0">
        <w:rPr>
          <w:rStyle w:val="FootnoteReference"/>
          <w:lang w:val="en-US"/>
        </w:rPr>
        <w:footnoteReference w:id="40"/>
      </w:r>
      <w:r w:rsidR="00D35757" w:rsidRPr="006C06D0">
        <w:rPr>
          <w:lang w:val="en-US"/>
        </w:rPr>
        <w:t xml:space="preserve"> but</w:t>
      </w:r>
      <w:r w:rsidR="00314C64" w:rsidRPr="006C06D0">
        <w:rPr>
          <w:lang w:val="en-US"/>
        </w:rPr>
        <w:t xml:space="preserve"> this </w:t>
      </w:r>
      <w:r w:rsidR="008C59CA" w:rsidRPr="006C06D0">
        <w:rPr>
          <w:lang w:val="en-US"/>
        </w:rPr>
        <w:t>can</w:t>
      </w:r>
      <w:r w:rsidR="00B53394" w:rsidRPr="006C06D0">
        <w:rPr>
          <w:lang w:val="en-US"/>
        </w:rPr>
        <w:t xml:space="preserve">not automatically lead to the conclusion that </w:t>
      </w:r>
      <w:r w:rsidR="00114765" w:rsidRPr="006C06D0">
        <w:rPr>
          <w:lang w:val="en-US"/>
        </w:rPr>
        <w:t xml:space="preserve">this is </w:t>
      </w:r>
      <w:r w:rsidR="00A33787" w:rsidRPr="006C06D0">
        <w:rPr>
          <w:lang w:val="en-US"/>
        </w:rPr>
        <w:t>also true for</w:t>
      </w:r>
      <w:r w:rsidR="00114765" w:rsidRPr="006C06D0">
        <w:rPr>
          <w:lang w:val="en-US"/>
        </w:rPr>
        <w:t xml:space="preserve"> membership of a terrorist organization. </w:t>
      </w:r>
      <w:r w:rsidR="0034533B" w:rsidRPr="006C06D0">
        <w:rPr>
          <w:lang w:val="en-US"/>
        </w:rPr>
        <w:t xml:space="preserve">The STL does have jurisdiction over </w:t>
      </w:r>
      <w:r w:rsidR="00810187" w:rsidRPr="006C06D0">
        <w:rPr>
          <w:lang w:val="en-US"/>
        </w:rPr>
        <w:t>“illicit associations”</w:t>
      </w:r>
      <w:r w:rsidR="004F1D38" w:rsidRPr="006C06D0">
        <w:rPr>
          <w:lang w:val="en-US"/>
        </w:rPr>
        <w:t xml:space="preserve"> as well,</w:t>
      </w:r>
      <w:r w:rsidR="00681132" w:rsidRPr="006C06D0">
        <w:rPr>
          <w:rStyle w:val="FootnoteReference"/>
          <w:lang w:val="en-US"/>
        </w:rPr>
        <w:footnoteReference w:id="41"/>
      </w:r>
      <w:r w:rsidR="004F1D38" w:rsidRPr="006C06D0">
        <w:rPr>
          <w:lang w:val="en-US"/>
        </w:rPr>
        <w:t xml:space="preserve"> </w:t>
      </w:r>
      <w:r w:rsidR="00D84DF7" w:rsidRPr="006C06D0">
        <w:rPr>
          <w:lang w:val="en-US"/>
        </w:rPr>
        <w:t xml:space="preserve">including </w:t>
      </w:r>
      <w:r w:rsidR="00D2124E" w:rsidRPr="006C06D0">
        <w:rPr>
          <w:lang w:val="en-US"/>
        </w:rPr>
        <w:t>“criminal association”</w:t>
      </w:r>
      <w:r w:rsidR="00017D7C" w:rsidRPr="006C06D0">
        <w:rPr>
          <w:lang w:val="en-US"/>
        </w:rPr>
        <w:t xml:space="preserve">; </w:t>
      </w:r>
      <w:r w:rsidR="00A33787" w:rsidRPr="006C06D0">
        <w:rPr>
          <w:lang w:val="en-US"/>
        </w:rPr>
        <w:t xml:space="preserve">but </w:t>
      </w:r>
      <w:r w:rsidR="00017D7C" w:rsidRPr="006C06D0">
        <w:rPr>
          <w:lang w:val="en-US"/>
        </w:rPr>
        <w:t xml:space="preserve">this </w:t>
      </w:r>
      <w:r w:rsidR="006B609F" w:rsidRPr="006C06D0">
        <w:rPr>
          <w:lang w:val="en-US"/>
        </w:rPr>
        <w:t xml:space="preserve">is </w:t>
      </w:r>
      <w:r w:rsidR="005B1E59" w:rsidRPr="006C06D0">
        <w:rPr>
          <w:lang w:val="en-US"/>
        </w:rPr>
        <w:t>a crime under</w:t>
      </w:r>
      <w:r w:rsidR="00A36CFA" w:rsidRPr="006C06D0">
        <w:rPr>
          <w:lang w:val="en-US"/>
        </w:rPr>
        <w:t xml:space="preserve"> </w:t>
      </w:r>
      <w:r w:rsidR="00986B23" w:rsidRPr="006C06D0">
        <w:rPr>
          <w:lang w:val="en-US"/>
        </w:rPr>
        <w:t>the national law of Lebanon.</w:t>
      </w:r>
      <w:r w:rsidR="009665D4" w:rsidRPr="006C06D0">
        <w:rPr>
          <w:rStyle w:val="FootnoteReference"/>
          <w:lang w:val="en-US"/>
        </w:rPr>
        <w:footnoteReference w:id="42"/>
      </w:r>
      <w:r w:rsidR="00986B23" w:rsidRPr="006C06D0">
        <w:rPr>
          <w:lang w:val="en-US"/>
        </w:rPr>
        <w:t xml:space="preserve"> </w:t>
      </w:r>
      <w:r w:rsidR="009C38A3" w:rsidRPr="006C06D0">
        <w:rPr>
          <w:lang w:val="en-US"/>
        </w:rPr>
        <w:t>The Appeal Chamber of the STL</w:t>
      </w:r>
      <w:r w:rsidR="00326A99" w:rsidRPr="006C06D0">
        <w:rPr>
          <w:lang w:val="en-US"/>
        </w:rPr>
        <w:t xml:space="preserve"> </w:t>
      </w:r>
      <w:r w:rsidR="00A33787" w:rsidRPr="006C06D0">
        <w:rPr>
          <w:lang w:val="en-US"/>
        </w:rPr>
        <w:t>decide</w:t>
      </w:r>
      <w:r w:rsidR="00326A99" w:rsidRPr="006C06D0">
        <w:rPr>
          <w:lang w:val="en-US"/>
        </w:rPr>
        <w:t>d that there is no comparable crime in international criminal law.</w:t>
      </w:r>
      <w:r w:rsidR="009665D4" w:rsidRPr="006C06D0">
        <w:rPr>
          <w:rStyle w:val="FootnoteReference"/>
          <w:lang w:val="en-US"/>
        </w:rPr>
        <w:footnoteReference w:id="43"/>
      </w:r>
    </w:p>
    <w:p w14:paraId="74C3E821" w14:textId="5C85390E" w:rsidR="000F2B59" w:rsidRPr="006A4A11" w:rsidRDefault="003D0027" w:rsidP="00A33787">
      <w:pPr>
        <w:rPr>
          <w:lang w:val="en-US"/>
        </w:rPr>
      </w:pPr>
      <w:r w:rsidRPr="006C06D0">
        <w:rPr>
          <w:lang w:val="en-US"/>
        </w:rPr>
        <w:t>In this situation</w:t>
      </w:r>
      <w:r w:rsidR="004323E4" w:rsidRPr="006C06D0">
        <w:rPr>
          <w:lang w:val="en-US"/>
        </w:rPr>
        <w:t>,</w:t>
      </w:r>
      <w:r w:rsidRPr="006C06D0">
        <w:rPr>
          <w:lang w:val="en-US"/>
        </w:rPr>
        <w:t xml:space="preserve"> it</w:t>
      </w:r>
      <w:r w:rsidR="00B35E93" w:rsidRPr="006C06D0">
        <w:rPr>
          <w:lang w:val="en-US"/>
        </w:rPr>
        <w:t xml:space="preserve"> will only be possible to prosecute </w:t>
      </w:r>
      <w:r w:rsidR="006A4A11">
        <w:rPr>
          <w:lang w:val="en-US"/>
        </w:rPr>
        <w:t>individuals</w:t>
      </w:r>
      <w:r w:rsidR="000C7EF2">
        <w:rPr>
          <w:lang w:val="en-US"/>
        </w:rPr>
        <w:t xml:space="preserve"> </w:t>
      </w:r>
      <w:r w:rsidR="00AC4085" w:rsidRPr="006A4A11">
        <w:rPr>
          <w:lang w:val="en-US"/>
        </w:rPr>
        <w:t xml:space="preserve">on the basis of </w:t>
      </w:r>
      <w:r w:rsidR="00AC4085" w:rsidRPr="006A4A11">
        <w:rPr>
          <w:i/>
          <w:iCs/>
          <w:lang w:val="en-US"/>
        </w:rPr>
        <w:t>national</w:t>
      </w:r>
      <w:r w:rsidR="00AC4085" w:rsidRPr="006A4A11">
        <w:rPr>
          <w:lang w:val="en-US"/>
        </w:rPr>
        <w:t xml:space="preserve"> law for membership of ISIS as a terrorist organization. </w:t>
      </w:r>
      <w:r w:rsidR="00F409BE" w:rsidRPr="006A4A11">
        <w:rPr>
          <w:lang w:val="en-US"/>
        </w:rPr>
        <w:t>In itself</w:t>
      </w:r>
      <w:r w:rsidR="004323E4" w:rsidRPr="006A4A11">
        <w:rPr>
          <w:lang w:val="en-US"/>
        </w:rPr>
        <w:t>,</w:t>
      </w:r>
      <w:r w:rsidR="00F409BE" w:rsidRPr="006A4A11">
        <w:rPr>
          <w:lang w:val="en-US"/>
        </w:rPr>
        <w:t xml:space="preserve"> this is not problematic. </w:t>
      </w:r>
      <w:r w:rsidR="00F62C0C" w:rsidRPr="006A4A11">
        <w:rPr>
          <w:lang w:val="en-US"/>
        </w:rPr>
        <w:t>The ECCC, SCSL</w:t>
      </w:r>
      <w:r w:rsidR="00C8279B" w:rsidRPr="006A4A11">
        <w:rPr>
          <w:lang w:val="en-US"/>
        </w:rPr>
        <w:t xml:space="preserve"> and STL had jurisdiction over crimes under </w:t>
      </w:r>
      <w:r w:rsidR="008931E9" w:rsidRPr="006A4A11">
        <w:rPr>
          <w:lang w:val="en-US"/>
        </w:rPr>
        <w:t xml:space="preserve">the national law of, respectively, </w:t>
      </w:r>
      <w:r w:rsidR="009A5FD8" w:rsidRPr="006A4A11">
        <w:rPr>
          <w:lang w:val="en-US"/>
        </w:rPr>
        <w:t>Cambodia</w:t>
      </w:r>
      <w:r w:rsidR="008931E9" w:rsidRPr="006A4A11">
        <w:rPr>
          <w:lang w:val="en-US"/>
        </w:rPr>
        <w:t>, Sierra Leone, and Lebanon as well.</w:t>
      </w:r>
      <w:r w:rsidR="007B61A1" w:rsidRPr="006A4A11">
        <w:rPr>
          <w:rStyle w:val="FootnoteReference"/>
          <w:lang w:val="en-US"/>
        </w:rPr>
        <w:footnoteReference w:id="44"/>
      </w:r>
      <w:r w:rsidR="008931E9" w:rsidRPr="006A4A11">
        <w:rPr>
          <w:lang w:val="en-US"/>
        </w:rPr>
        <w:t xml:space="preserve"> </w:t>
      </w:r>
      <w:r w:rsidR="00EF1681" w:rsidRPr="006A4A11">
        <w:rPr>
          <w:lang w:val="en-US"/>
        </w:rPr>
        <w:t xml:space="preserve">The fact that  </w:t>
      </w:r>
      <w:r w:rsidR="00732C04" w:rsidRPr="006A4A11">
        <w:rPr>
          <w:lang w:val="en-US"/>
        </w:rPr>
        <w:t xml:space="preserve">a tribunal would be established by multiple states </w:t>
      </w:r>
      <w:r w:rsidR="004B7081" w:rsidRPr="006A4A11">
        <w:rPr>
          <w:lang w:val="en-US"/>
        </w:rPr>
        <w:t xml:space="preserve">does </w:t>
      </w:r>
      <w:r w:rsidR="004323E4" w:rsidRPr="006A4A11">
        <w:rPr>
          <w:lang w:val="en-US"/>
        </w:rPr>
        <w:t xml:space="preserve">create </w:t>
      </w:r>
      <w:r w:rsidR="004B7081" w:rsidRPr="006A4A11">
        <w:rPr>
          <w:lang w:val="en-US"/>
        </w:rPr>
        <w:t xml:space="preserve">a complication: </w:t>
      </w:r>
      <w:r w:rsidR="002B54B1" w:rsidRPr="006A4A11">
        <w:rPr>
          <w:lang w:val="en-US"/>
        </w:rPr>
        <w:t xml:space="preserve">the principle of legality </w:t>
      </w:r>
      <w:r w:rsidR="0009181A" w:rsidRPr="006A4A11">
        <w:rPr>
          <w:lang w:val="en-US"/>
        </w:rPr>
        <w:t>will force</w:t>
      </w:r>
      <w:r w:rsidR="00970F93" w:rsidRPr="006A4A11">
        <w:rPr>
          <w:lang w:val="en-US"/>
        </w:rPr>
        <w:t xml:space="preserve"> </w:t>
      </w:r>
      <w:r w:rsidR="009F6800" w:rsidRPr="006A4A11">
        <w:rPr>
          <w:lang w:val="en-US"/>
        </w:rPr>
        <w:t>the tribunal to ap</w:t>
      </w:r>
      <w:r w:rsidR="00C16A23" w:rsidRPr="006A4A11">
        <w:rPr>
          <w:lang w:val="en-US"/>
        </w:rPr>
        <w:t>ply</w:t>
      </w:r>
      <w:r w:rsidR="00AD61D1" w:rsidRPr="006A4A11">
        <w:rPr>
          <w:lang w:val="en-US"/>
        </w:rPr>
        <w:t>,</w:t>
      </w:r>
      <w:r w:rsidR="00C16A23" w:rsidRPr="006A4A11">
        <w:rPr>
          <w:lang w:val="en-US"/>
        </w:rPr>
        <w:t xml:space="preserve"> </w:t>
      </w:r>
      <w:r w:rsidR="00A33787" w:rsidRPr="006A4A11">
        <w:rPr>
          <w:lang w:val="en-US"/>
        </w:rPr>
        <w:t>in</w:t>
      </w:r>
      <w:r w:rsidR="00C16A23" w:rsidRPr="006A4A11">
        <w:rPr>
          <w:lang w:val="en-US"/>
        </w:rPr>
        <w:t xml:space="preserve"> every individual </w:t>
      </w:r>
      <w:r w:rsidR="00A33787" w:rsidRPr="006A4A11">
        <w:rPr>
          <w:lang w:val="en-US"/>
        </w:rPr>
        <w:t>case</w:t>
      </w:r>
      <w:r w:rsidR="00AD61D1" w:rsidRPr="006A4A11">
        <w:rPr>
          <w:lang w:val="en-US"/>
        </w:rPr>
        <w:t>,</w:t>
      </w:r>
      <w:r w:rsidR="00C16A23" w:rsidRPr="006A4A11">
        <w:rPr>
          <w:lang w:val="en-US"/>
        </w:rPr>
        <w:t xml:space="preserve"> the national law that </w:t>
      </w:r>
      <w:r w:rsidR="00163447" w:rsidRPr="006A4A11">
        <w:rPr>
          <w:lang w:val="en-US"/>
        </w:rPr>
        <w:t xml:space="preserve">matches </w:t>
      </w:r>
      <w:r w:rsidR="00A33787" w:rsidRPr="006A4A11">
        <w:rPr>
          <w:lang w:val="en-US"/>
        </w:rPr>
        <w:t>the accused’s</w:t>
      </w:r>
      <w:r w:rsidR="004D1CA7" w:rsidRPr="006A4A11">
        <w:rPr>
          <w:lang w:val="en-US"/>
        </w:rPr>
        <w:t xml:space="preserve"> nationality. </w:t>
      </w:r>
      <w:r w:rsidR="00A33787" w:rsidRPr="006A4A11">
        <w:rPr>
          <w:lang w:val="en-US"/>
        </w:rPr>
        <w:t>I</w:t>
      </w:r>
      <w:r w:rsidR="00B4266E" w:rsidRPr="006A4A11">
        <w:rPr>
          <w:lang w:val="en-US"/>
        </w:rPr>
        <w:t>t</w:t>
      </w:r>
      <w:r w:rsidR="009E16E5" w:rsidRPr="006A4A11">
        <w:rPr>
          <w:lang w:val="en-US"/>
        </w:rPr>
        <w:t xml:space="preserve"> will depend on national law </w:t>
      </w:r>
      <w:r w:rsidR="000045E7" w:rsidRPr="006A4A11">
        <w:rPr>
          <w:lang w:val="en-US"/>
        </w:rPr>
        <w:t xml:space="preserve">whether </w:t>
      </w:r>
      <w:r w:rsidR="005D2AA5" w:rsidRPr="006A4A11">
        <w:rPr>
          <w:lang w:val="en-US"/>
        </w:rPr>
        <w:t>single</w:t>
      </w:r>
      <w:r w:rsidR="000045E7" w:rsidRPr="006A4A11">
        <w:rPr>
          <w:lang w:val="en-US"/>
        </w:rPr>
        <w:t xml:space="preserve"> </w:t>
      </w:r>
      <w:r w:rsidR="000045E7" w:rsidRPr="006A4A11">
        <w:rPr>
          <w:lang w:val="en-US"/>
        </w:rPr>
        <w:lastRenderedPageBreak/>
        <w:t xml:space="preserve">membership </w:t>
      </w:r>
      <w:r w:rsidR="00B80A02" w:rsidRPr="006A4A11">
        <w:rPr>
          <w:lang w:val="en-US"/>
        </w:rPr>
        <w:t>is sufficient for a conviction</w:t>
      </w:r>
      <w:r w:rsidR="003910B3" w:rsidRPr="006A4A11">
        <w:rPr>
          <w:lang w:val="en-US"/>
        </w:rPr>
        <w:t xml:space="preserve">, or </w:t>
      </w:r>
      <w:r w:rsidR="00CE6368" w:rsidRPr="006A4A11">
        <w:rPr>
          <w:lang w:val="en-US"/>
        </w:rPr>
        <w:t xml:space="preserve">if additional acts </w:t>
      </w:r>
      <w:r w:rsidR="00574ED8" w:rsidRPr="006A4A11">
        <w:rPr>
          <w:lang w:val="en-US"/>
        </w:rPr>
        <w:t xml:space="preserve">to support the </w:t>
      </w:r>
      <w:r w:rsidR="00A33787" w:rsidRPr="006A4A11">
        <w:rPr>
          <w:lang w:val="en-US"/>
        </w:rPr>
        <w:t>objectives</w:t>
      </w:r>
      <w:r w:rsidR="00574ED8" w:rsidRPr="006A4A11">
        <w:rPr>
          <w:lang w:val="en-US"/>
        </w:rPr>
        <w:t xml:space="preserve"> of the </w:t>
      </w:r>
      <w:r w:rsidR="00A33787" w:rsidRPr="006A4A11">
        <w:rPr>
          <w:lang w:val="en-US"/>
        </w:rPr>
        <w:t xml:space="preserve">(criminal) </w:t>
      </w:r>
      <w:r w:rsidR="00574ED8" w:rsidRPr="006A4A11">
        <w:rPr>
          <w:lang w:val="en-US"/>
        </w:rPr>
        <w:t xml:space="preserve">organization </w:t>
      </w:r>
      <w:r w:rsidR="002E2399" w:rsidRPr="006A4A11">
        <w:rPr>
          <w:lang w:val="en-US"/>
        </w:rPr>
        <w:t xml:space="preserve">would have to be proved, like it is the case </w:t>
      </w:r>
      <w:r w:rsidR="00F63772" w:rsidRPr="006A4A11">
        <w:rPr>
          <w:lang w:val="en-US"/>
        </w:rPr>
        <w:t>under Dutch law.</w:t>
      </w:r>
      <w:r w:rsidR="00486AD7" w:rsidRPr="006A4A11">
        <w:rPr>
          <w:rStyle w:val="FootnoteReference"/>
          <w:lang w:val="en-US"/>
        </w:rPr>
        <w:footnoteReference w:id="45"/>
      </w:r>
      <w:r w:rsidR="00F63772" w:rsidRPr="006A4A11">
        <w:rPr>
          <w:lang w:val="en-US"/>
        </w:rPr>
        <w:t xml:space="preserve"> </w:t>
      </w:r>
    </w:p>
    <w:p w14:paraId="64D4DEEE" w14:textId="17A36466" w:rsidR="00F543B5" w:rsidRPr="006A4A11" w:rsidRDefault="004323E4" w:rsidP="001B6072">
      <w:pPr>
        <w:rPr>
          <w:lang w:val="en-US"/>
        </w:rPr>
      </w:pPr>
      <w:r w:rsidRPr="006A4A11">
        <w:rPr>
          <w:lang w:val="en-US"/>
        </w:rPr>
        <w:t xml:space="preserve">However, I </w:t>
      </w:r>
      <w:r w:rsidR="00ED5FA7" w:rsidRPr="006A4A11">
        <w:rPr>
          <w:lang w:val="en-US"/>
        </w:rPr>
        <w:t>have</w:t>
      </w:r>
      <w:r w:rsidRPr="006A4A11">
        <w:rPr>
          <w:lang w:val="en-US"/>
        </w:rPr>
        <w:t xml:space="preserve"> </w:t>
      </w:r>
      <w:r w:rsidR="00F543B5" w:rsidRPr="006A4A11">
        <w:rPr>
          <w:lang w:val="en-US"/>
        </w:rPr>
        <w:t xml:space="preserve">three </w:t>
      </w:r>
      <w:r w:rsidR="00A33787" w:rsidRPr="006A4A11">
        <w:rPr>
          <w:lang w:val="en-US"/>
        </w:rPr>
        <w:t>observations</w:t>
      </w:r>
      <w:r w:rsidR="00F543B5" w:rsidRPr="006A4A11">
        <w:rPr>
          <w:lang w:val="en-US"/>
        </w:rPr>
        <w:t xml:space="preserve">. </w:t>
      </w:r>
      <w:r w:rsidR="00B20299" w:rsidRPr="006A4A11">
        <w:rPr>
          <w:lang w:val="en-US"/>
        </w:rPr>
        <w:t xml:space="preserve">First, </w:t>
      </w:r>
      <w:r w:rsidR="005335FF" w:rsidRPr="006A4A11">
        <w:rPr>
          <w:lang w:val="en-US"/>
        </w:rPr>
        <w:t>the criterium of membership of ISIS</w:t>
      </w:r>
      <w:r w:rsidR="004333A3" w:rsidRPr="006A4A11">
        <w:rPr>
          <w:lang w:val="en-US"/>
        </w:rPr>
        <w:t xml:space="preserve">, for any </w:t>
      </w:r>
      <w:r w:rsidR="00624B36" w:rsidRPr="006A4A11">
        <w:rPr>
          <w:lang w:val="en-US"/>
        </w:rPr>
        <w:t xml:space="preserve">legal purpose, </w:t>
      </w:r>
      <w:r w:rsidR="003D5BFE" w:rsidRPr="006A4A11">
        <w:rPr>
          <w:lang w:val="en-US"/>
        </w:rPr>
        <w:t xml:space="preserve">requires a sufficiently clear definition </w:t>
      </w:r>
      <w:r w:rsidR="00490D56" w:rsidRPr="006A4A11">
        <w:rPr>
          <w:lang w:val="en-US"/>
        </w:rPr>
        <w:t>of membership</w:t>
      </w:r>
      <w:r w:rsidR="001A2DAD" w:rsidRPr="006A4A11">
        <w:rPr>
          <w:lang w:val="en-US"/>
        </w:rPr>
        <w:t>, that</w:t>
      </w:r>
      <w:r w:rsidR="00FD048E" w:rsidRPr="006A4A11">
        <w:rPr>
          <w:lang w:val="en-US"/>
        </w:rPr>
        <w:t xml:space="preserve"> also </w:t>
      </w:r>
      <w:r w:rsidR="00863262" w:rsidRPr="006A4A11">
        <w:rPr>
          <w:lang w:val="en-US"/>
        </w:rPr>
        <w:t xml:space="preserve">allows </w:t>
      </w:r>
      <w:r w:rsidRPr="006A4A11">
        <w:rPr>
          <w:lang w:val="en-US"/>
        </w:rPr>
        <w:t>for</w:t>
      </w:r>
      <w:r w:rsidR="00A33787" w:rsidRPr="006A4A11">
        <w:rPr>
          <w:lang w:val="en-US"/>
        </w:rPr>
        <w:t xml:space="preserve"> </w:t>
      </w:r>
      <w:r w:rsidR="00863262" w:rsidRPr="006A4A11">
        <w:rPr>
          <w:lang w:val="en-US"/>
        </w:rPr>
        <w:t>a distinction between the different</w:t>
      </w:r>
      <w:r w:rsidR="001A2DAD" w:rsidRPr="006A4A11">
        <w:rPr>
          <w:lang w:val="en-US"/>
        </w:rPr>
        <w:t xml:space="preserve"> roles</w:t>
      </w:r>
      <w:r w:rsidR="00863262" w:rsidRPr="006A4A11">
        <w:rPr>
          <w:lang w:val="en-US"/>
        </w:rPr>
        <w:t xml:space="preserve"> </w:t>
      </w:r>
      <w:r w:rsidR="00645422" w:rsidRPr="006A4A11">
        <w:rPr>
          <w:lang w:val="en-US"/>
        </w:rPr>
        <w:t xml:space="preserve">that </w:t>
      </w:r>
      <w:r w:rsidR="004641A7">
        <w:rPr>
          <w:lang w:val="en-US"/>
        </w:rPr>
        <w:t>individuals</w:t>
      </w:r>
      <w:r w:rsidR="00575104" w:rsidRPr="006A4A11">
        <w:rPr>
          <w:lang w:val="en-US"/>
        </w:rPr>
        <w:t xml:space="preserve"> </w:t>
      </w:r>
      <w:r w:rsidR="001A2DAD" w:rsidRPr="006A4A11">
        <w:rPr>
          <w:lang w:val="en-US"/>
        </w:rPr>
        <w:t>have fulfilled</w:t>
      </w:r>
      <w:r w:rsidR="00A33787" w:rsidRPr="006A4A11">
        <w:rPr>
          <w:lang w:val="en-US"/>
        </w:rPr>
        <w:t xml:space="preserve"> within ISIS</w:t>
      </w:r>
      <w:r w:rsidR="001A2DAD" w:rsidRPr="006A4A11">
        <w:rPr>
          <w:lang w:val="en-US"/>
        </w:rPr>
        <w:t xml:space="preserve">. </w:t>
      </w:r>
      <w:r w:rsidR="004C0021" w:rsidRPr="006A4A11">
        <w:rPr>
          <w:lang w:val="en-US"/>
        </w:rPr>
        <w:t xml:space="preserve">Given the many roles within ISIS and the different grounds based on which </w:t>
      </w:r>
      <w:r w:rsidR="004641A7">
        <w:rPr>
          <w:lang w:val="en-US"/>
        </w:rPr>
        <w:t>individuals</w:t>
      </w:r>
      <w:r w:rsidR="00ED5FA7" w:rsidRPr="006A4A11">
        <w:rPr>
          <w:lang w:val="en-US"/>
        </w:rPr>
        <w:t xml:space="preserve"> </w:t>
      </w:r>
      <w:r w:rsidR="004C0021" w:rsidRPr="006A4A11">
        <w:rPr>
          <w:lang w:val="en-US"/>
        </w:rPr>
        <w:t>have joined ISIS,</w:t>
      </w:r>
      <w:r w:rsidR="00A4438E" w:rsidRPr="006A4A11">
        <w:rPr>
          <w:lang w:val="en-US"/>
        </w:rPr>
        <w:t xml:space="preserve"> </w:t>
      </w:r>
      <w:r w:rsidR="00ED5FA7" w:rsidRPr="006A4A11">
        <w:rPr>
          <w:lang w:val="en-US"/>
        </w:rPr>
        <w:t>the use</w:t>
      </w:r>
      <w:r w:rsidR="00A4438E" w:rsidRPr="006A4A11">
        <w:rPr>
          <w:lang w:val="en-US"/>
        </w:rPr>
        <w:t xml:space="preserve"> </w:t>
      </w:r>
      <w:r w:rsidR="00ED5FA7" w:rsidRPr="006A4A11">
        <w:rPr>
          <w:lang w:val="en-US"/>
        </w:rPr>
        <w:t>of an undifferentiated ISIS membership criterion appears undesirable for an international tribunal</w:t>
      </w:r>
      <w:r w:rsidR="007475A5" w:rsidRPr="006A4A11">
        <w:rPr>
          <w:lang w:val="en-US"/>
        </w:rPr>
        <w:t xml:space="preserve"> (see</w:t>
      </w:r>
      <w:r w:rsidR="00BD2EE4" w:rsidRPr="006A4A11">
        <w:rPr>
          <w:lang w:val="en-US"/>
        </w:rPr>
        <w:t xml:space="preserve"> para. 1). Secondl</w:t>
      </w:r>
      <w:r w:rsidR="00F602EA" w:rsidRPr="006A4A11">
        <w:rPr>
          <w:lang w:val="en-US"/>
        </w:rPr>
        <w:t>y, membership of a</w:t>
      </w:r>
      <w:r w:rsidR="009C3DEC" w:rsidRPr="006A4A11">
        <w:rPr>
          <w:lang w:val="en-US"/>
        </w:rPr>
        <w:t xml:space="preserve"> </w:t>
      </w:r>
      <w:r w:rsidR="005D6185" w:rsidRPr="006A4A11">
        <w:rPr>
          <w:lang w:val="en-US"/>
        </w:rPr>
        <w:t>(</w:t>
      </w:r>
      <w:r w:rsidR="009C3DEC" w:rsidRPr="006A4A11">
        <w:rPr>
          <w:lang w:val="en-US"/>
        </w:rPr>
        <w:t>terrorist</w:t>
      </w:r>
      <w:r w:rsidR="005D6185" w:rsidRPr="006A4A11">
        <w:rPr>
          <w:lang w:val="en-US"/>
        </w:rPr>
        <w:t>)</w:t>
      </w:r>
      <w:r w:rsidR="009C3DEC" w:rsidRPr="006A4A11">
        <w:rPr>
          <w:lang w:val="en-US"/>
        </w:rPr>
        <w:t xml:space="preserve"> </w:t>
      </w:r>
      <w:r w:rsidR="006B16B8" w:rsidRPr="006A4A11">
        <w:rPr>
          <w:lang w:val="en-US"/>
        </w:rPr>
        <w:t>organization</w:t>
      </w:r>
      <w:r w:rsidR="00F14055" w:rsidRPr="006A4A11">
        <w:rPr>
          <w:lang w:val="en-US"/>
        </w:rPr>
        <w:t xml:space="preserve"> as such</w:t>
      </w:r>
      <w:r w:rsidR="005603B9" w:rsidRPr="006A4A11">
        <w:rPr>
          <w:lang w:val="en-US"/>
        </w:rPr>
        <w:t xml:space="preserve">, </w:t>
      </w:r>
      <w:r w:rsidR="00A20DB6" w:rsidRPr="006A4A11">
        <w:rPr>
          <w:lang w:val="en-US"/>
        </w:rPr>
        <w:t>can in no wa</w:t>
      </w:r>
      <w:r w:rsidR="007E66ED" w:rsidRPr="006A4A11">
        <w:rPr>
          <w:lang w:val="en-US"/>
        </w:rPr>
        <w:t xml:space="preserve">y be </w:t>
      </w:r>
      <w:r w:rsidR="005603B9" w:rsidRPr="006A4A11">
        <w:rPr>
          <w:lang w:val="en-US"/>
        </w:rPr>
        <w:t xml:space="preserve">put on an equal footing with </w:t>
      </w:r>
      <w:r w:rsidR="001F7CDB" w:rsidRPr="006A4A11">
        <w:rPr>
          <w:lang w:val="en-US"/>
        </w:rPr>
        <w:t xml:space="preserve">prosecution for international crimes. </w:t>
      </w:r>
      <w:r w:rsidR="0063295C" w:rsidRPr="006A4A11">
        <w:rPr>
          <w:lang w:val="en-US"/>
        </w:rPr>
        <w:t xml:space="preserve">If it is the tribunal’s objective to </w:t>
      </w:r>
      <w:r w:rsidR="00975030" w:rsidRPr="006A4A11">
        <w:rPr>
          <w:lang w:val="en-US"/>
        </w:rPr>
        <w:t xml:space="preserve">prevent impunity </w:t>
      </w:r>
      <w:r w:rsidR="001B6072" w:rsidRPr="006A4A11">
        <w:rPr>
          <w:lang w:val="en-US"/>
        </w:rPr>
        <w:t>for</w:t>
      </w:r>
      <w:r w:rsidR="00975030" w:rsidRPr="006A4A11">
        <w:rPr>
          <w:lang w:val="en-US"/>
        </w:rPr>
        <w:t xml:space="preserve"> </w:t>
      </w:r>
      <w:r w:rsidR="00B050A0" w:rsidRPr="006A4A11">
        <w:rPr>
          <w:lang w:val="en-US"/>
        </w:rPr>
        <w:t>crimes committed by ISIS</w:t>
      </w:r>
      <w:r w:rsidR="00B12786" w:rsidRPr="006A4A11">
        <w:rPr>
          <w:lang w:val="en-US"/>
        </w:rPr>
        <w:t xml:space="preserve">, prosecution on the basis </w:t>
      </w:r>
      <w:r w:rsidR="003D6022" w:rsidRPr="006A4A11">
        <w:rPr>
          <w:lang w:val="en-US"/>
        </w:rPr>
        <w:t xml:space="preserve">of membership </w:t>
      </w:r>
      <w:r w:rsidR="001B6072" w:rsidRPr="006A4A11">
        <w:rPr>
          <w:lang w:val="en-US"/>
        </w:rPr>
        <w:t>appears to be</w:t>
      </w:r>
      <w:r w:rsidR="003D6022" w:rsidRPr="006A4A11">
        <w:rPr>
          <w:lang w:val="en-US"/>
        </w:rPr>
        <w:t xml:space="preserve"> a</w:t>
      </w:r>
      <w:r w:rsidR="006A72C0" w:rsidRPr="006A4A11">
        <w:rPr>
          <w:lang w:val="en-US"/>
        </w:rPr>
        <w:t xml:space="preserve">n extremely limited strategy. </w:t>
      </w:r>
      <w:r w:rsidR="009B2A2A" w:rsidRPr="006A4A11">
        <w:rPr>
          <w:lang w:val="en-US"/>
        </w:rPr>
        <w:t>Finally</w:t>
      </w:r>
      <w:r w:rsidR="00ED5FA7" w:rsidRPr="006A4A11">
        <w:rPr>
          <w:lang w:val="en-US"/>
        </w:rPr>
        <w:t>,</w:t>
      </w:r>
      <w:r w:rsidR="009B2A2A" w:rsidRPr="006A4A11">
        <w:rPr>
          <w:lang w:val="en-US"/>
        </w:rPr>
        <w:t xml:space="preserve"> </w:t>
      </w:r>
      <w:r w:rsidR="00427733" w:rsidRPr="006A4A11">
        <w:rPr>
          <w:lang w:val="en-US"/>
        </w:rPr>
        <w:t xml:space="preserve">it must be assumed </w:t>
      </w:r>
      <w:r w:rsidR="00143B1B" w:rsidRPr="006A4A11">
        <w:rPr>
          <w:lang w:val="en-US"/>
        </w:rPr>
        <w:t xml:space="preserve">that a tribunal </w:t>
      </w:r>
      <w:r w:rsidR="00740E7A" w:rsidRPr="006A4A11">
        <w:rPr>
          <w:lang w:val="en-US"/>
        </w:rPr>
        <w:t xml:space="preserve">will </w:t>
      </w:r>
      <w:r w:rsidR="002840B0" w:rsidRPr="006A4A11">
        <w:rPr>
          <w:lang w:val="en-US"/>
        </w:rPr>
        <w:t xml:space="preserve">be </w:t>
      </w:r>
      <w:r w:rsidR="00ED5FA7" w:rsidRPr="006A4A11">
        <w:rPr>
          <w:lang w:val="en-US"/>
        </w:rPr>
        <w:t>reluctant to</w:t>
      </w:r>
      <w:r w:rsidR="00796A9D" w:rsidRPr="006A4A11">
        <w:rPr>
          <w:lang w:val="en-US"/>
        </w:rPr>
        <w:t xml:space="preserve"> impo</w:t>
      </w:r>
      <w:r w:rsidR="00ED5FA7" w:rsidRPr="006A4A11">
        <w:rPr>
          <w:lang w:val="en-US"/>
        </w:rPr>
        <w:t>se</w:t>
      </w:r>
      <w:r w:rsidR="009E1CBF" w:rsidRPr="006A4A11">
        <w:rPr>
          <w:lang w:val="en-US"/>
        </w:rPr>
        <w:t xml:space="preserve"> </w:t>
      </w:r>
      <w:r w:rsidR="001B6072" w:rsidRPr="006A4A11">
        <w:rPr>
          <w:lang w:val="en-US"/>
        </w:rPr>
        <w:t>long prison</w:t>
      </w:r>
      <w:r w:rsidR="00796A9D" w:rsidRPr="006A4A11">
        <w:rPr>
          <w:lang w:val="en-US"/>
        </w:rPr>
        <w:t xml:space="preserve"> sentences for membership</w:t>
      </w:r>
      <w:r w:rsidR="00B8422F" w:rsidRPr="006A4A11">
        <w:rPr>
          <w:lang w:val="en-US"/>
        </w:rPr>
        <w:t xml:space="preserve">; this too will have consequences for realizing </w:t>
      </w:r>
      <w:r w:rsidR="002B326A" w:rsidRPr="006A4A11">
        <w:rPr>
          <w:lang w:val="en-US"/>
        </w:rPr>
        <w:t>a</w:t>
      </w:r>
      <w:r w:rsidR="00B8422F" w:rsidRPr="006A4A11">
        <w:rPr>
          <w:lang w:val="en-US"/>
        </w:rPr>
        <w:t xml:space="preserve"> tribunal’s objectives. </w:t>
      </w:r>
    </w:p>
    <w:p w14:paraId="668121DD" w14:textId="5A8DDE4A" w:rsidR="00DB4DBD" w:rsidRPr="006A4A11" w:rsidRDefault="00DB4DBD" w:rsidP="00DB4DBD">
      <w:pPr>
        <w:pStyle w:val="Heading2"/>
        <w:numPr>
          <w:ilvl w:val="0"/>
          <w:numId w:val="2"/>
        </w:numPr>
        <w:rPr>
          <w:rFonts w:asciiTheme="minorHAnsi" w:hAnsiTheme="minorHAnsi" w:cstheme="minorHAnsi"/>
          <w:b/>
          <w:bCs/>
          <w:color w:val="auto"/>
          <w:sz w:val="24"/>
          <w:szCs w:val="24"/>
          <w:lang w:val="en-US"/>
        </w:rPr>
      </w:pPr>
      <w:r w:rsidRPr="006A4A11">
        <w:rPr>
          <w:rFonts w:asciiTheme="minorHAnsi" w:hAnsiTheme="minorHAnsi" w:cstheme="minorHAnsi"/>
          <w:b/>
          <w:bCs/>
          <w:color w:val="auto"/>
          <w:sz w:val="24"/>
          <w:szCs w:val="24"/>
          <w:lang w:val="en-US"/>
        </w:rPr>
        <w:t xml:space="preserve">Access to suspects, witnesses and evidence </w:t>
      </w:r>
    </w:p>
    <w:p w14:paraId="3CFCE363" w14:textId="77777777" w:rsidR="006E2E99" w:rsidRPr="006A4A11" w:rsidRDefault="006E2E99" w:rsidP="000B60A4">
      <w:pPr>
        <w:rPr>
          <w:lang w:val="en-US"/>
        </w:rPr>
      </w:pPr>
    </w:p>
    <w:p w14:paraId="0F95B479" w14:textId="52851690" w:rsidR="002B326A" w:rsidRPr="006A4A11" w:rsidRDefault="005652C1" w:rsidP="00E84E40">
      <w:pPr>
        <w:rPr>
          <w:lang w:val="en-US"/>
        </w:rPr>
      </w:pPr>
      <w:r w:rsidRPr="006A4A11">
        <w:rPr>
          <w:lang w:val="en-US"/>
        </w:rPr>
        <w:t xml:space="preserve">Effective prosecution and </w:t>
      </w:r>
      <w:r w:rsidR="00E84E40" w:rsidRPr="006A4A11">
        <w:rPr>
          <w:lang w:val="en-US"/>
        </w:rPr>
        <w:t>conviction</w:t>
      </w:r>
      <w:r w:rsidRPr="006A4A11">
        <w:rPr>
          <w:lang w:val="en-US"/>
        </w:rPr>
        <w:t xml:space="preserve"> </w:t>
      </w:r>
      <w:r w:rsidR="00953C52" w:rsidRPr="006A4A11">
        <w:rPr>
          <w:lang w:val="en-US"/>
        </w:rPr>
        <w:t>of members of ISIS</w:t>
      </w:r>
      <w:r w:rsidR="00336472" w:rsidRPr="006A4A11">
        <w:rPr>
          <w:lang w:val="en-US"/>
        </w:rPr>
        <w:t xml:space="preserve"> will </w:t>
      </w:r>
      <w:r w:rsidR="005A012C" w:rsidRPr="006A4A11">
        <w:rPr>
          <w:lang w:val="en-US"/>
        </w:rPr>
        <w:t>require good cooperation</w:t>
      </w:r>
      <w:r w:rsidR="00E84E40" w:rsidRPr="006A4A11">
        <w:rPr>
          <w:lang w:val="en-US"/>
        </w:rPr>
        <w:t xml:space="preserve"> among</w:t>
      </w:r>
      <w:r w:rsidR="005A012C" w:rsidRPr="006A4A11">
        <w:rPr>
          <w:lang w:val="en-US"/>
        </w:rPr>
        <w:t xml:space="preserve"> </w:t>
      </w:r>
      <w:r w:rsidR="00663731" w:rsidRPr="006A4A11">
        <w:rPr>
          <w:lang w:val="en-US"/>
        </w:rPr>
        <w:t xml:space="preserve">states and international organizations. </w:t>
      </w:r>
      <w:r w:rsidR="00E84E40" w:rsidRPr="006A4A11">
        <w:rPr>
          <w:lang w:val="en-US"/>
        </w:rPr>
        <w:t>The founding</w:t>
      </w:r>
      <w:r w:rsidR="009659FE" w:rsidRPr="006A4A11">
        <w:rPr>
          <w:lang w:val="en-US"/>
        </w:rPr>
        <w:t xml:space="preserve"> </w:t>
      </w:r>
      <w:r w:rsidR="008505CB" w:rsidRPr="006A4A11">
        <w:rPr>
          <w:lang w:val="en-US"/>
        </w:rPr>
        <w:t>treaty</w:t>
      </w:r>
      <w:r w:rsidR="009659FE" w:rsidRPr="006A4A11">
        <w:rPr>
          <w:lang w:val="en-US"/>
        </w:rPr>
        <w:t xml:space="preserve"> will have to provide for effective cooperation </w:t>
      </w:r>
      <w:r w:rsidR="00400EC9" w:rsidRPr="006A4A11">
        <w:rPr>
          <w:lang w:val="en-US"/>
        </w:rPr>
        <w:t>aimed at</w:t>
      </w:r>
      <w:r w:rsidR="00E84E40" w:rsidRPr="006A4A11">
        <w:rPr>
          <w:lang w:val="en-US"/>
        </w:rPr>
        <w:t xml:space="preserve">, </w:t>
      </w:r>
      <w:r w:rsidR="00400EC9" w:rsidRPr="006A4A11">
        <w:rPr>
          <w:lang w:val="en-US"/>
        </w:rPr>
        <w:t>for instance</w:t>
      </w:r>
      <w:r w:rsidR="00E84E40" w:rsidRPr="006A4A11">
        <w:rPr>
          <w:lang w:val="en-US"/>
        </w:rPr>
        <w:t>,</w:t>
      </w:r>
      <w:r w:rsidR="00400EC9" w:rsidRPr="006A4A11">
        <w:rPr>
          <w:lang w:val="en-US"/>
        </w:rPr>
        <w:t xml:space="preserve"> the arrest</w:t>
      </w:r>
      <w:r w:rsidR="005113AC" w:rsidRPr="006A4A11">
        <w:rPr>
          <w:lang w:val="en-US"/>
        </w:rPr>
        <w:t xml:space="preserve">, </w:t>
      </w:r>
      <w:r w:rsidR="003A56AE" w:rsidRPr="006A4A11">
        <w:rPr>
          <w:lang w:val="en-US"/>
        </w:rPr>
        <w:t>and transfer</w:t>
      </w:r>
      <w:r w:rsidR="00EC7F53" w:rsidRPr="006A4A11">
        <w:rPr>
          <w:lang w:val="en-US"/>
        </w:rPr>
        <w:t xml:space="preserve"> of suspects</w:t>
      </w:r>
      <w:r w:rsidR="00EB78EC" w:rsidRPr="006A4A11">
        <w:rPr>
          <w:lang w:val="en-US"/>
        </w:rPr>
        <w:t xml:space="preserve">; the collection of evidence and </w:t>
      </w:r>
      <w:r w:rsidR="0061645C" w:rsidRPr="006A4A11">
        <w:rPr>
          <w:lang w:val="en-US"/>
        </w:rPr>
        <w:t>assist</w:t>
      </w:r>
      <w:r w:rsidR="000B7E7A" w:rsidRPr="006A4A11">
        <w:rPr>
          <w:lang w:val="en-US"/>
        </w:rPr>
        <w:t xml:space="preserve">ing </w:t>
      </w:r>
      <w:r w:rsidR="00E84E40" w:rsidRPr="006A4A11">
        <w:rPr>
          <w:lang w:val="en-US"/>
        </w:rPr>
        <w:t xml:space="preserve">in </w:t>
      </w:r>
      <w:r w:rsidR="004D1EF7" w:rsidRPr="006A4A11">
        <w:rPr>
          <w:lang w:val="en-US"/>
        </w:rPr>
        <w:t>investigati</w:t>
      </w:r>
      <w:r w:rsidR="00E84E40" w:rsidRPr="006A4A11">
        <w:rPr>
          <w:lang w:val="en-US"/>
        </w:rPr>
        <w:t>ons</w:t>
      </w:r>
      <w:r w:rsidR="00E216F0" w:rsidRPr="006A4A11">
        <w:rPr>
          <w:lang w:val="en-US"/>
        </w:rPr>
        <w:t xml:space="preserve">; </w:t>
      </w:r>
      <w:r w:rsidR="00090E1C" w:rsidRPr="006A4A11">
        <w:rPr>
          <w:lang w:val="en-US"/>
        </w:rPr>
        <w:t>and the enforcement of penalties.</w:t>
      </w:r>
      <w:r w:rsidR="00A26278" w:rsidRPr="006A4A11">
        <w:rPr>
          <w:rStyle w:val="FootnoteReference"/>
          <w:lang w:val="en-US"/>
        </w:rPr>
        <w:footnoteReference w:id="46"/>
      </w:r>
    </w:p>
    <w:p w14:paraId="62A7F484" w14:textId="0D5D64F5" w:rsidR="005139A8" w:rsidRPr="006A4A11" w:rsidRDefault="00E84E40" w:rsidP="00E84E40">
      <w:pPr>
        <w:rPr>
          <w:lang w:val="en-US"/>
        </w:rPr>
      </w:pPr>
      <w:r w:rsidRPr="006A4A11">
        <w:rPr>
          <w:lang w:val="en-US"/>
        </w:rPr>
        <w:t>Given the fact</w:t>
      </w:r>
      <w:r w:rsidR="00427476" w:rsidRPr="006A4A11">
        <w:rPr>
          <w:lang w:val="en-US"/>
        </w:rPr>
        <w:t xml:space="preserve"> that Iraq and Syria will not consent </w:t>
      </w:r>
      <w:r w:rsidR="00ED5FA7" w:rsidRPr="006A4A11">
        <w:rPr>
          <w:lang w:val="en-US"/>
        </w:rPr>
        <w:t xml:space="preserve">to </w:t>
      </w:r>
      <w:r w:rsidR="00427476" w:rsidRPr="006A4A11">
        <w:rPr>
          <w:lang w:val="en-US"/>
        </w:rPr>
        <w:t>the establishment of a tribunal</w:t>
      </w:r>
      <w:r w:rsidR="00650617" w:rsidRPr="006A4A11">
        <w:rPr>
          <w:lang w:val="en-US"/>
        </w:rPr>
        <w:t>, and th</w:t>
      </w:r>
      <w:r w:rsidRPr="006A4A11">
        <w:rPr>
          <w:lang w:val="en-US"/>
        </w:rPr>
        <w:t>us</w:t>
      </w:r>
      <w:r w:rsidR="00ED5FA7" w:rsidRPr="006A4A11">
        <w:rPr>
          <w:lang w:val="en-US"/>
        </w:rPr>
        <w:t xml:space="preserve"> </w:t>
      </w:r>
      <w:r w:rsidR="00650617" w:rsidRPr="006A4A11">
        <w:rPr>
          <w:lang w:val="en-US"/>
        </w:rPr>
        <w:t>will not become parties to</w:t>
      </w:r>
      <w:r w:rsidR="007242C4" w:rsidRPr="006A4A11">
        <w:rPr>
          <w:lang w:val="en-US"/>
        </w:rPr>
        <w:t xml:space="preserve"> </w:t>
      </w:r>
      <w:r w:rsidR="00ED5FA7" w:rsidRPr="006A4A11">
        <w:rPr>
          <w:lang w:val="en-US"/>
        </w:rPr>
        <w:t xml:space="preserve">the </w:t>
      </w:r>
      <w:r w:rsidR="007242C4" w:rsidRPr="006A4A11">
        <w:rPr>
          <w:lang w:val="en-US"/>
        </w:rPr>
        <w:t>founding treaty</w:t>
      </w:r>
      <w:r w:rsidR="008C6ADF" w:rsidRPr="006A4A11">
        <w:rPr>
          <w:lang w:val="en-US"/>
        </w:rPr>
        <w:t xml:space="preserve">, </w:t>
      </w:r>
      <w:r w:rsidR="002A1E04" w:rsidRPr="006A4A11">
        <w:rPr>
          <w:lang w:val="en-US"/>
        </w:rPr>
        <w:t xml:space="preserve">it will have to be determined whether Iraq and/or Syria </w:t>
      </w:r>
      <w:r w:rsidR="004B0639" w:rsidRPr="006A4A11">
        <w:rPr>
          <w:lang w:val="en-US"/>
        </w:rPr>
        <w:t xml:space="preserve">will be prepared to cooperate </w:t>
      </w:r>
      <w:r w:rsidR="00646C1A" w:rsidRPr="006A4A11">
        <w:rPr>
          <w:lang w:val="en-US"/>
        </w:rPr>
        <w:t xml:space="preserve">with the establishing states on the aforementioned subjects. </w:t>
      </w:r>
      <w:r w:rsidR="00FD6292" w:rsidRPr="006A4A11">
        <w:rPr>
          <w:lang w:val="en-US"/>
        </w:rPr>
        <w:t>If not,</w:t>
      </w:r>
      <w:r w:rsidRPr="006A4A11">
        <w:rPr>
          <w:lang w:val="en-US"/>
        </w:rPr>
        <w:t xml:space="preserve"> it</w:t>
      </w:r>
      <w:r w:rsidR="00FD6292" w:rsidRPr="006A4A11">
        <w:rPr>
          <w:lang w:val="en-US"/>
        </w:rPr>
        <w:t xml:space="preserve"> w</w:t>
      </w:r>
      <w:r w:rsidRPr="006A4A11">
        <w:rPr>
          <w:lang w:val="en-US"/>
        </w:rPr>
        <w:t>ill</w:t>
      </w:r>
      <w:r w:rsidR="00FD6292" w:rsidRPr="006A4A11">
        <w:rPr>
          <w:lang w:val="en-US"/>
        </w:rPr>
        <w:t xml:space="preserve"> be extremely limiting to the possibilities </w:t>
      </w:r>
      <w:r w:rsidR="002379A5" w:rsidRPr="006A4A11">
        <w:rPr>
          <w:lang w:val="en-US"/>
        </w:rPr>
        <w:t xml:space="preserve">of realizing effective and </w:t>
      </w:r>
      <w:r w:rsidR="001307A3" w:rsidRPr="006A4A11">
        <w:rPr>
          <w:lang w:val="en-US"/>
        </w:rPr>
        <w:t xml:space="preserve">legitimate prosecution of members of ISIS. </w:t>
      </w:r>
      <w:r w:rsidR="00982623" w:rsidRPr="006A4A11">
        <w:rPr>
          <w:lang w:val="en-US"/>
        </w:rPr>
        <w:t>Therefore</w:t>
      </w:r>
      <w:r w:rsidRPr="006A4A11">
        <w:rPr>
          <w:lang w:val="en-US"/>
        </w:rPr>
        <w:t>,</w:t>
      </w:r>
      <w:r w:rsidR="00982623" w:rsidRPr="006A4A11">
        <w:rPr>
          <w:lang w:val="en-US"/>
        </w:rPr>
        <w:t xml:space="preserve"> it is recommended </w:t>
      </w:r>
      <w:r w:rsidR="00E9522E" w:rsidRPr="006A4A11">
        <w:rPr>
          <w:lang w:val="en-US"/>
        </w:rPr>
        <w:t xml:space="preserve">to maximize the </w:t>
      </w:r>
      <w:r w:rsidR="009926D5" w:rsidRPr="006A4A11">
        <w:rPr>
          <w:lang w:val="en-US"/>
        </w:rPr>
        <w:t xml:space="preserve">opportunities for cooperation. </w:t>
      </w:r>
    </w:p>
    <w:p w14:paraId="44FC9673" w14:textId="09564ACA" w:rsidR="004A6F3A" w:rsidRPr="006A4A11" w:rsidRDefault="004A6F3A" w:rsidP="00E84E40">
      <w:pPr>
        <w:rPr>
          <w:lang w:val="en-US"/>
        </w:rPr>
      </w:pPr>
      <w:r w:rsidRPr="006A4A11">
        <w:rPr>
          <w:lang w:val="en-US"/>
        </w:rPr>
        <w:t>In view of the extradition of suspects and access to evidence and witnesses</w:t>
      </w:r>
      <w:r w:rsidR="00E84E40" w:rsidRPr="006A4A11">
        <w:rPr>
          <w:lang w:val="en-US"/>
        </w:rPr>
        <w:t>,</w:t>
      </w:r>
      <w:r w:rsidRPr="006A4A11">
        <w:rPr>
          <w:lang w:val="en-US"/>
        </w:rPr>
        <w:t xml:space="preserve"> </w:t>
      </w:r>
      <w:r w:rsidR="00BF7C88" w:rsidRPr="006A4A11">
        <w:rPr>
          <w:lang w:val="en-US"/>
        </w:rPr>
        <w:t xml:space="preserve">collaboration with the SDF could also be an option. </w:t>
      </w:r>
      <w:r w:rsidR="00E84E40" w:rsidRPr="006A4A11">
        <w:rPr>
          <w:lang w:val="en-US"/>
        </w:rPr>
        <w:t>In</w:t>
      </w:r>
      <w:r w:rsidR="005027A2" w:rsidRPr="006A4A11">
        <w:rPr>
          <w:lang w:val="en-US"/>
        </w:rPr>
        <w:t xml:space="preserve"> </w:t>
      </w:r>
      <w:r w:rsidR="00E84E40" w:rsidRPr="006A4A11">
        <w:rPr>
          <w:lang w:val="en-US"/>
        </w:rPr>
        <w:t xml:space="preserve">so </w:t>
      </w:r>
      <w:r w:rsidR="005027A2" w:rsidRPr="006A4A11">
        <w:rPr>
          <w:lang w:val="en-US"/>
        </w:rPr>
        <w:t>far</w:t>
      </w:r>
      <w:r w:rsidR="00ED5FA7" w:rsidRPr="006A4A11">
        <w:rPr>
          <w:lang w:val="en-US"/>
        </w:rPr>
        <w:t xml:space="preserve"> as</w:t>
      </w:r>
      <w:r w:rsidR="005027A2" w:rsidRPr="006A4A11">
        <w:rPr>
          <w:lang w:val="en-US"/>
        </w:rPr>
        <w:t xml:space="preserve"> the SDF has </w:t>
      </w:r>
      <w:r w:rsidR="00D958B2" w:rsidRPr="006A4A11">
        <w:rPr>
          <w:lang w:val="en-US"/>
        </w:rPr>
        <w:t xml:space="preserve">members of ISIS in custody and </w:t>
      </w:r>
      <w:r w:rsidR="00F0178B" w:rsidRPr="006A4A11">
        <w:rPr>
          <w:lang w:val="en-US"/>
        </w:rPr>
        <w:t>has evidence</w:t>
      </w:r>
      <w:r w:rsidR="00997514" w:rsidRPr="006A4A11">
        <w:rPr>
          <w:lang w:val="en-US"/>
        </w:rPr>
        <w:t xml:space="preserve"> and/or can facilitate </w:t>
      </w:r>
      <w:r w:rsidR="00CB7921" w:rsidRPr="006A4A11">
        <w:rPr>
          <w:lang w:val="en-US"/>
        </w:rPr>
        <w:t>access to witnesses</w:t>
      </w:r>
      <w:r w:rsidR="00F31953" w:rsidRPr="006A4A11">
        <w:rPr>
          <w:lang w:val="en-US"/>
        </w:rPr>
        <w:t xml:space="preserve">, this could be an important </w:t>
      </w:r>
      <w:r w:rsidR="001C0B00" w:rsidRPr="006A4A11">
        <w:rPr>
          <w:lang w:val="en-US"/>
        </w:rPr>
        <w:t xml:space="preserve">contribution to the effective prosecution of members of ISIS. </w:t>
      </w:r>
      <w:r w:rsidR="00E84E40" w:rsidRPr="006A4A11">
        <w:rPr>
          <w:lang w:val="en-US"/>
        </w:rPr>
        <w:t>T</w:t>
      </w:r>
      <w:r w:rsidR="00B613A8" w:rsidRPr="006A4A11">
        <w:rPr>
          <w:lang w:val="en-US"/>
        </w:rPr>
        <w:t xml:space="preserve">he </w:t>
      </w:r>
      <w:r w:rsidR="00A51492" w:rsidRPr="006A4A11">
        <w:rPr>
          <w:lang w:val="en-US"/>
        </w:rPr>
        <w:t>absence of Syria</w:t>
      </w:r>
      <w:r w:rsidR="00AD238D" w:rsidRPr="006A4A11">
        <w:rPr>
          <w:lang w:val="en-US"/>
        </w:rPr>
        <w:t>’s consent</w:t>
      </w:r>
      <w:r w:rsidR="00A51492" w:rsidRPr="006A4A11">
        <w:rPr>
          <w:lang w:val="en-US"/>
        </w:rPr>
        <w:t xml:space="preserve"> </w:t>
      </w:r>
      <w:r w:rsidR="00BE57DF" w:rsidRPr="006A4A11">
        <w:rPr>
          <w:lang w:val="en-US"/>
        </w:rPr>
        <w:t>is no obstacle</w:t>
      </w:r>
      <w:r w:rsidR="00E14A3E" w:rsidRPr="006A4A11">
        <w:rPr>
          <w:lang w:val="en-US"/>
        </w:rPr>
        <w:t xml:space="preserve"> </w:t>
      </w:r>
      <w:r w:rsidR="00FA58A2" w:rsidRPr="006A4A11">
        <w:rPr>
          <w:lang w:val="en-US"/>
        </w:rPr>
        <w:t>to</w:t>
      </w:r>
      <w:r w:rsidR="00E14A3E" w:rsidRPr="006A4A11">
        <w:rPr>
          <w:lang w:val="en-US"/>
        </w:rPr>
        <w:t xml:space="preserve"> this</w:t>
      </w:r>
      <w:r w:rsidR="00E84E40" w:rsidRPr="006A4A11">
        <w:rPr>
          <w:lang w:val="en-US"/>
        </w:rPr>
        <w:t xml:space="preserve"> as is the case with the establishment and location of an international tribunal</w:t>
      </w:r>
      <w:r w:rsidR="00E14A3E" w:rsidRPr="006A4A11">
        <w:rPr>
          <w:lang w:val="en-US"/>
        </w:rPr>
        <w:t xml:space="preserve">. </w:t>
      </w:r>
    </w:p>
    <w:p w14:paraId="0AB8335D" w14:textId="63F1F1B5" w:rsidR="00122CD5" w:rsidRPr="00A5065E" w:rsidRDefault="00E84E40" w:rsidP="006E2E99">
      <w:pPr>
        <w:rPr>
          <w:lang w:val="en-US"/>
        </w:rPr>
      </w:pPr>
      <w:r w:rsidRPr="006A4A11">
        <w:rPr>
          <w:lang w:val="en-US"/>
        </w:rPr>
        <w:t xml:space="preserve">On the issue of </w:t>
      </w:r>
      <w:r w:rsidR="00F908B5" w:rsidRPr="006A4A11">
        <w:rPr>
          <w:lang w:val="en-US"/>
        </w:rPr>
        <w:t xml:space="preserve">the suspects of crimes, I note </w:t>
      </w:r>
      <w:r w:rsidR="00DD1D83" w:rsidRPr="006A4A11">
        <w:rPr>
          <w:lang w:val="en-US"/>
        </w:rPr>
        <w:t xml:space="preserve">that it is strongly preferred </w:t>
      </w:r>
      <w:r w:rsidRPr="006A4A11">
        <w:rPr>
          <w:lang w:val="en-US"/>
        </w:rPr>
        <w:t>that</w:t>
      </w:r>
      <w:r w:rsidR="00A6577B" w:rsidRPr="006A4A11">
        <w:rPr>
          <w:lang w:val="en-US"/>
        </w:rPr>
        <w:t xml:space="preserve"> a tribunal limits itself to the prosecution of </w:t>
      </w:r>
      <w:r w:rsidR="006A2414" w:rsidRPr="006A4A11">
        <w:rPr>
          <w:lang w:val="en-US"/>
        </w:rPr>
        <w:t>suspects who are being held in custody</w:t>
      </w:r>
      <w:r w:rsidR="003B2882" w:rsidRPr="006A4A11">
        <w:rPr>
          <w:lang w:val="en-US"/>
        </w:rPr>
        <w:t xml:space="preserve"> and are</w:t>
      </w:r>
      <w:r w:rsidR="006E2E99" w:rsidRPr="006A4A11">
        <w:rPr>
          <w:lang w:val="en-US"/>
        </w:rPr>
        <w:t xml:space="preserve"> transferred</w:t>
      </w:r>
      <w:r w:rsidR="00D67BD2" w:rsidRPr="006A4A11">
        <w:rPr>
          <w:lang w:val="en-US"/>
        </w:rPr>
        <w:t xml:space="preserve"> </w:t>
      </w:r>
      <w:r w:rsidR="003B2882" w:rsidRPr="006A4A11">
        <w:rPr>
          <w:lang w:val="en-US"/>
        </w:rPr>
        <w:t>to a tribunal.</w:t>
      </w:r>
      <w:r w:rsidR="008D20D9" w:rsidRPr="006A4A11">
        <w:rPr>
          <w:lang w:val="en-US"/>
        </w:rPr>
        <w:t xml:space="preserve"> </w:t>
      </w:r>
      <w:r w:rsidR="00377311" w:rsidRPr="006A4A11">
        <w:rPr>
          <w:lang w:val="en-US"/>
        </w:rPr>
        <w:t>Although j</w:t>
      </w:r>
      <w:r w:rsidR="00081EFD" w:rsidRPr="006A4A11">
        <w:rPr>
          <w:lang w:val="en-US"/>
        </w:rPr>
        <w:t xml:space="preserve">udgment by default </w:t>
      </w:r>
      <w:r w:rsidR="00BF0CD9" w:rsidRPr="006A4A11">
        <w:rPr>
          <w:lang w:val="en-US"/>
        </w:rPr>
        <w:t xml:space="preserve">is not excluded by international law, </w:t>
      </w:r>
      <w:r w:rsidR="00377311" w:rsidRPr="006A4A11">
        <w:rPr>
          <w:lang w:val="en-US"/>
        </w:rPr>
        <w:t xml:space="preserve">it is </w:t>
      </w:r>
      <w:r w:rsidR="005349CF" w:rsidRPr="006A4A11">
        <w:rPr>
          <w:lang w:val="en-US"/>
        </w:rPr>
        <w:t xml:space="preserve">problematic for multiple reasons. </w:t>
      </w:r>
      <w:r w:rsidR="008D0948" w:rsidRPr="006A4A11">
        <w:rPr>
          <w:lang w:val="en-US"/>
        </w:rPr>
        <w:t xml:space="preserve">When the suspect </w:t>
      </w:r>
      <w:r w:rsidR="00377311" w:rsidRPr="006A4A11">
        <w:rPr>
          <w:lang w:val="en-US"/>
        </w:rPr>
        <w:t>does not attend</w:t>
      </w:r>
      <w:r w:rsidR="00F848A3" w:rsidRPr="006A4A11">
        <w:rPr>
          <w:lang w:val="en-US"/>
        </w:rPr>
        <w:t xml:space="preserve"> trial, an effective </w:t>
      </w:r>
      <w:r w:rsidR="00C14C80" w:rsidRPr="00C14C80">
        <w:rPr>
          <w:lang w:val="en-US"/>
        </w:rPr>
        <w:t>defense</w:t>
      </w:r>
      <w:r w:rsidR="00F848A3" w:rsidRPr="00A5065E">
        <w:rPr>
          <w:lang w:val="en-US"/>
        </w:rPr>
        <w:t xml:space="preserve"> is</w:t>
      </w:r>
      <w:r w:rsidR="0034639E" w:rsidRPr="00A5065E">
        <w:rPr>
          <w:lang w:val="en-US"/>
        </w:rPr>
        <w:t xml:space="preserve"> hindered. </w:t>
      </w:r>
      <w:r w:rsidR="00763975" w:rsidRPr="00A5065E">
        <w:rPr>
          <w:lang w:val="en-US"/>
        </w:rPr>
        <w:t xml:space="preserve">Art. </w:t>
      </w:r>
      <w:r w:rsidR="0021722F" w:rsidRPr="00A5065E">
        <w:rPr>
          <w:lang w:val="en-US"/>
        </w:rPr>
        <w:t>14(3)(</w:t>
      </w:r>
      <w:r w:rsidR="001F32CB" w:rsidRPr="00A5065E">
        <w:rPr>
          <w:lang w:val="en-US"/>
        </w:rPr>
        <w:t>d) ICESCR</w:t>
      </w:r>
      <w:r w:rsidR="00E627F6" w:rsidRPr="00A5065E">
        <w:rPr>
          <w:lang w:val="en-US"/>
        </w:rPr>
        <w:t xml:space="preserve"> </w:t>
      </w:r>
      <w:r w:rsidR="00FA7CF7" w:rsidRPr="00A5065E">
        <w:rPr>
          <w:lang w:val="en-US"/>
        </w:rPr>
        <w:t xml:space="preserve">lays down the right of </w:t>
      </w:r>
      <w:r w:rsidR="006E2E99" w:rsidRPr="00A5065E">
        <w:rPr>
          <w:lang w:val="en-US"/>
        </w:rPr>
        <w:t>the accused</w:t>
      </w:r>
      <w:r w:rsidR="00E627F6" w:rsidRPr="00A5065E">
        <w:rPr>
          <w:lang w:val="en-US"/>
        </w:rPr>
        <w:t xml:space="preserve"> </w:t>
      </w:r>
      <w:r w:rsidR="00FA7CF7" w:rsidRPr="00A5065E">
        <w:rPr>
          <w:lang w:val="en-US"/>
        </w:rPr>
        <w:t>to the</w:t>
      </w:r>
      <w:r w:rsidR="00E627F6" w:rsidRPr="00A5065E">
        <w:rPr>
          <w:lang w:val="en-US"/>
        </w:rPr>
        <w:t xml:space="preserve"> minimum </w:t>
      </w:r>
      <w:r w:rsidR="00EB7D47" w:rsidRPr="00A5065E">
        <w:rPr>
          <w:lang w:val="en-US"/>
        </w:rPr>
        <w:t>guarantee</w:t>
      </w:r>
      <w:r w:rsidR="00EF0E2F" w:rsidRPr="00A5065E">
        <w:rPr>
          <w:lang w:val="en-US"/>
        </w:rPr>
        <w:t xml:space="preserve"> </w:t>
      </w:r>
      <w:r w:rsidR="00EC4B7E" w:rsidRPr="00A5065E">
        <w:rPr>
          <w:lang w:val="en-US"/>
        </w:rPr>
        <w:t xml:space="preserve">to be </w:t>
      </w:r>
      <w:r w:rsidR="00E774F3" w:rsidRPr="00A5065E">
        <w:rPr>
          <w:lang w:val="en-US"/>
        </w:rPr>
        <w:t>tried</w:t>
      </w:r>
      <w:r w:rsidR="00EC4B7E" w:rsidRPr="00A5065E">
        <w:rPr>
          <w:lang w:val="en-US"/>
        </w:rPr>
        <w:t xml:space="preserve"> in</w:t>
      </w:r>
      <w:r w:rsidR="006E2E99" w:rsidRPr="00A5065E">
        <w:rPr>
          <w:lang w:val="en-US"/>
        </w:rPr>
        <w:t xml:space="preserve"> his </w:t>
      </w:r>
      <w:r w:rsidR="00EC4B7E" w:rsidRPr="00A5065E">
        <w:rPr>
          <w:lang w:val="en-US"/>
        </w:rPr>
        <w:t xml:space="preserve">presence, </w:t>
      </w:r>
      <w:r w:rsidR="00F9067B" w:rsidRPr="00A5065E">
        <w:rPr>
          <w:lang w:val="en-US"/>
        </w:rPr>
        <w:t xml:space="preserve">to defend </w:t>
      </w:r>
      <w:r w:rsidR="006E2E99" w:rsidRPr="00A5065E">
        <w:rPr>
          <w:lang w:val="en-US"/>
        </w:rPr>
        <w:t>himself</w:t>
      </w:r>
      <w:r w:rsidR="0081239C" w:rsidRPr="00A5065E">
        <w:rPr>
          <w:lang w:val="en-US"/>
        </w:rPr>
        <w:t xml:space="preserve"> or </w:t>
      </w:r>
      <w:r w:rsidR="006E2E99" w:rsidRPr="00A5065E">
        <w:rPr>
          <w:lang w:val="en-US"/>
        </w:rPr>
        <w:t>receive</w:t>
      </w:r>
      <w:r w:rsidR="0081239C" w:rsidRPr="00A5065E">
        <w:rPr>
          <w:lang w:val="en-US"/>
        </w:rPr>
        <w:t xml:space="preserve"> legal </w:t>
      </w:r>
      <w:r w:rsidR="00A262ED" w:rsidRPr="00A5065E">
        <w:rPr>
          <w:lang w:val="en-US"/>
        </w:rPr>
        <w:t xml:space="preserve">assistance </w:t>
      </w:r>
      <w:r w:rsidR="00467FC9" w:rsidRPr="00A5065E">
        <w:rPr>
          <w:lang w:val="en-US"/>
        </w:rPr>
        <w:t xml:space="preserve">by a </w:t>
      </w:r>
      <w:r w:rsidR="00222BB5" w:rsidRPr="00A5065E">
        <w:rPr>
          <w:lang w:val="en-US"/>
        </w:rPr>
        <w:t>counsel of choice.</w:t>
      </w:r>
      <w:r w:rsidR="00E3045C" w:rsidRPr="00A5065E">
        <w:rPr>
          <w:lang w:val="en-US"/>
        </w:rPr>
        <w:t xml:space="preserve"> […] </w:t>
      </w:r>
      <w:r w:rsidR="00377311" w:rsidRPr="00A5065E">
        <w:rPr>
          <w:lang w:val="en-US"/>
        </w:rPr>
        <w:t>A</w:t>
      </w:r>
      <w:r w:rsidR="00540053" w:rsidRPr="00A5065E">
        <w:rPr>
          <w:lang w:val="en-US"/>
        </w:rPr>
        <w:t>rt. 6 ECHR is</w:t>
      </w:r>
      <w:r w:rsidR="00465D43">
        <w:rPr>
          <w:lang w:val="en-US"/>
        </w:rPr>
        <w:t xml:space="preserve"> also</w:t>
      </w:r>
      <w:r w:rsidR="00540053" w:rsidRPr="00A5065E">
        <w:rPr>
          <w:lang w:val="en-US"/>
        </w:rPr>
        <w:t xml:space="preserve"> interpreted as </w:t>
      </w:r>
      <w:r w:rsidR="00FB331D" w:rsidRPr="00A5065E">
        <w:rPr>
          <w:lang w:val="en-US"/>
        </w:rPr>
        <w:t xml:space="preserve">containing the </w:t>
      </w:r>
      <w:r w:rsidR="006E2E99" w:rsidRPr="00A5065E">
        <w:rPr>
          <w:lang w:val="en-US"/>
        </w:rPr>
        <w:t>accused</w:t>
      </w:r>
      <w:r w:rsidR="00FB331D" w:rsidRPr="00A5065E">
        <w:rPr>
          <w:lang w:val="en-US"/>
        </w:rPr>
        <w:t xml:space="preserve">’s right to </w:t>
      </w:r>
      <w:r w:rsidR="00800E09" w:rsidRPr="00A5065E">
        <w:rPr>
          <w:lang w:val="en-US"/>
        </w:rPr>
        <w:t>be present at his or her trial.</w:t>
      </w:r>
      <w:r w:rsidR="005D275D" w:rsidRPr="00A5065E">
        <w:rPr>
          <w:rStyle w:val="FootnoteReference"/>
          <w:lang w:val="en-US"/>
        </w:rPr>
        <w:footnoteReference w:id="47"/>
      </w:r>
      <w:r w:rsidR="00800E09" w:rsidRPr="00A5065E">
        <w:rPr>
          <w:lang w:val="en-US"/>
        </w:rPr>
        <w:t xml:space="preserve"> </w:t>
      </w:r>
      <w:r w:rsidR="00265EF2" w:rsidRPr="00A5065E">
        <w:rPr>
          <w:lang w:val="en-US"/>
        </w:rPr>
        <w:t>The</w:t>
      </w:r>
      <w:r w:rsidR="007A52DD" w:rsidRPr="00A5065E">
        <w:rPr>
          <w:lang w:val="en-US"/>
        </w:rPr>
        <w:t>refore</w:t>
      </w:r>
      <w:r w:rsidR="006E2E99" w:rsidRPr="00A5065E">
        <w:rPr>
          <w:lang w:val="en-US"/>
        </w:rPr>
        <w:t>,</w:t>
      </w:r>
      <w:r w:rsidR="007A52DD" w:rsidRPr="00A5065E">
        <w:rPr>
          <w:lang w:val="en-US"/>
        </w:rPr>
        <w:t xml:space="preserve"> the</w:t>
      </w:r>
      <w:r w:rsidR="00265EF2" w:rsidRPr="00A5065E">
        <w:rPr>
          <w:lang w:val="en-US"/>
        </w:rPr>
        <w:t xml:space="preserve"> </w:t>
      </w:r>
      <w:r w:rsidR="007A52DD" w:rsidRPr="00A5065E">
        <w:rPr>
          <w:lang w:val="en-US"/>
        </w:rPr>
        <w:t>s</w:t>
      </w:r>
      <w:r w:rsidR="00265EF2" w:rsidRPr="00A5065E">
        <w:rPr>
          <w:lang w:val="en-US"/>
        </w:rPr>
        <w:t xml:space="preserve">tatutes of the ICTY, </w:t>
      </w:r>
      <w:r w:rsidR="00265EF2" w:rsidRPr="00A5065E">
        <w:rPr>
          <w:lang w:val="en-US"/>
        </w:rPr>
        <w:lastRenderedPageBreak/>
        <w:t>ICTR</w:t>
      </w:r>
      <w:r w:rsidR="007A52DD" w:rsidRPr="00A5065E">
        <w:rPr>
          <w:lang w:val="en-US"/>
        </w:rPr>
        <w:t xml:space="preserve"> and SCSL </w:t>
      </w:r>
      <w:r w:rsidR="00FE78E5" w:rsidRPr="00A5065E">
        <w:rPr>
          <w:lang w:val="en-US"/>
        </w:rPr>
        <w:t xml:space="preserve">did not provide for </w:t>
      </w:r>
      <w:r w:rsidR="00546E4B" w:rsidRPr="00A5065E">
        <w:rPr>
          <w:lang w:val="en-US"/>
        </w:rPr>
        <w:t>judgment by default.</w:t>
      </w:r>
      <w:r w:rsidR="005F41D0" w:rsidRPr="00A5065E">
        <w:rPr>
          <w:rStyle w:val="FootnoteReference"/>
          <w:lang w:val="en-US"/>
        </w:rPr>
        <w:footnoteReference w:id="48"/>
      </w:r>
      <w:r w:rsidR="00546E4B" w:rsidRPr="00A5065E">
        <w:rPr>
          <w:lang w:val="en-US"/>
        </w:rPr>
        <w:t xml:space="preserve"> </w:t>
      </w:r>
      <w:r w:rsidR="008A52AB" w:rsidRPr="00A5065E">
        <w:rPr>
          <w:lang w:val="en-US"/>
        </w:rPr>
        <w:t>It is th</w:t>
      </w:r>
      <w:r w:rsidR="006E2E99" w:rsidRPr="00A5065E">
        <w:rPr>
          <w:lang w:val="en-US"/>
        </w:rPr>
        <w:t>us</w:t>
      </w:r>
      <w:r w:rsidR="008A52AB" w:rsidRPr="00A5065E">
        <w:rPr>
          <w:lang w:val="en-US"/>
        </w:rPr>
        <w:t xml:space="preserve"> not </w:t>
      </w:r>
      <w:r w:rsidR="004B186D" w:rsidRPr="00A5065E">
        <w:rPr>
          <w:lang w:val="en-US"/>
        </w:rPr>
        <w:t>advisable</w:t>
      </w:r>
      <w:r w:rsidR="008A52AB" w:rsidRPr="00A5065E">
        <w:rPr>
          <w:lang w:val="en-US"/>
        </w:rPr>
        <w:t xml:space="preserve"> to </w:t>
      </w:r>
      <w:r w:rsidR="004B186D" w:rsidRPr="00A5065E">
        <w:rPr>
          <w:lang w:val="en-US"/>
        </w:rPr>
        <w:t>provide t</w:t>
      </w:r>
      <w:r w:rsidR="007E2CD9" w:rsidRPr="00A5065E">
        <w:rPr>
          <w:lang w:val="en-US"/>
        </w:rPr>
        <w:t xml:space="preserve">he tribunal with the competence to do </w:t>
      </w:r>
      <w:r w:rsidR="00377311" w:rsidRPr="00A5065E">
        <w:rPr>
          <w:lang w:val="en-US"/>
        </w:rPr>
        <w:t>so</w:t>
      </w:r>
      <w:r w:rsidR="007E2CD9" w:rsidRPr="00A5065E">
        <w:rPr>
          <w:lang w:val="en-US"/>
        </w:rPr>
        <w:t>.</w:t>
      </w:r>
      <w:r w:rsidR="005F41D0" w:rsidRPr="00A5065E">
        <w:rPr>
          <w:rStyle w:val="FootnoteReference"/>
          <w:lang w:val="en-US"/>
        </w:rPr>
        <w:footnoteReference w:id="49"/>
      </w:r>
    </w:p>
    <w:p w14:paraId="3F43B15E" w14:textId="53D2A3F7" w:rsidR="007822BF" w:rsidRPr="005D42C4" w:rsidRDefault="007D487C" w:rsidP="006E2E99">
      <w:pPr>
        <w:rPr>
          <w:lang w:val="en-US"/>
        </w:rPr>
      </w:pPr>
      <w:r w:rsidRPr="00A5065E">
        <w:rPr>
          <w:lang w:val="en-US"/>
        </w:rPr>
        <w:t xml:space="preserve">An important source of evidence will be the </w:t>
      </w:r>
      <w:r w:rsidR="006E2E99" w:rsidRPr="00A5065E">
        <w:rPr>
          <w:lang w:val="en-US"/>
        </w:rPr>
        <w:t>documentation</w:t>
      </w:r>
      <w:r w:rsidRPr="00A5065E">
        <w:rPr>
          <w:lang w:val="en-US"/>
        </w:rPr>
        <w:t xml:space="preserve"> </w:t>
      </w:r>
      <w:r w:rsidR="006E2E99" w:rsidRPr="00A5065E">
        <w:rPr>
          <w:lang w:val="en-US"/>
        </w:rPr>
        <w:t xml:space="preserve">that is </w:t>
      </w:r>
      <w:r w:rsidRPr="00A5065E">
        <w:rPr>
          <w:lang w:val="en-US"/>
        </w:rPr>
        <w:t>collected by UNITAD and the II</w:t>
      </w:r>
      <w:r w:rsidR="006E2E99" w:rsidRPr="00A5065E">
        <w:rPr>
          <w:lang w:val="en-US"/>
        </w:rPr>
        <w:t>I</w:t>
      </w:r>
      <w:r w:rsidRPr="00A5065E">
        <w:rPr>
          <w:lang w:val="en-US"/>
        </w:rPr>
        <w:t xml:space="preserve">M. </w:t>
      </w:r>
      <w:r w:rsidR="00555903" w:rsidRPr="00A5065E">
        <w:rPr>
          <w:lang w:val="en-US"/>
        </w:rPr>
        <w:t xml:space="preserve">UNITAD </w:t>
      </w:r>
      <w:r w:rsidR="00377311" w:rsidRPr="00A5065E">
        <w:rPr>
          <w:lang w:val="en-US"/>
        </w:rPr>
        <w:t>assists with</w:t>
      </w:r>
      <w:r w:rsidR="00022F4F" w:rsidRPr="00A5065E">
        <w:rPr>
          <w:lang w:val="en-US"/>
        </w:rPr>
        <w:t xml:space="preserve"> the collection, preservation,</w:t>
      </w:r>
      <w:r w:rsidR="00140E25" w:rsidRPr="00A5065E">
        <w:rPr>
          <w:lang w:val="en-US"/>
        </w:rPr>
        <w:t xml:space="preserve"> and s</w:t>
      </w:r>
      <w:r w:rsidR="00C906F0" w:rsidRPr="00A5065E">
        <w:rPr>
          <w:lang w:val="en-US"/>
        </w:rPr>
        <w:t xml:space="preserve">toring </w:t>
      </w:r>
      <w:r w:rsidR="00140E25" w:rsidRPr="00A5065E">
        <w:rPr>
          <w:lang w:val="en-US"/>
        </w:rPr>
        <w:t>of</w:t>
      </w:r>
      <w:r w:rsidR="00916502" w:rsidRPr="00A5065E">
        <w:rPr>
          <w:lang w:val="en-US"/>
        </w:rPr>
        <w:t xml:space="preserve"> evidence of </w:t>
      </w:r>
      <w:r w:rsidR="00AC2993" w:rsidRPr="00A5065E">
        <w:rPr>
          <w:lang w:val="en-US"/>
        </w:rPr>
        <w:t>war crimes, crimes against humanity</w:t>
      </w:r>
      <w:r w:rsidR="00301D5E" w:rsidRPr="00A5065E">
        <w:rPr>
          <w:lang w:val="en-US"/>
        </w:rPr>
        <w:t xml:space="preserve"> and genocide committed by members of ISIS in Iraq.</w:t>
      </w:r>
      <w:r w:rsidR="009F5C62" w:rsidRPr="00A5065E">
        <w:rPr>
          <w:rStyle w:val="FootnoteReference"/>
          <w:lang w:val="en-US"/>
        </w:rPr>
        <w:footnoteReference w:id="50"/>
      </w:r>
      <w:r w:rsidR="00301D5E" w:rsidRPr="005D42C4">
        <w:rPr>
          <w:lang w:val="en-US"/>
        </w:rPr>
        <w:t xml:space="preserve"> </w:t>
      </w:r>
      <w:r w:rsidR="003A387B" w:rsidRPr="005D42C4">
        <w:rPr>
          <w:lang w:val="en-US"/>
        </w:rPr>
        <w:t xml:space="preserve">The </w:t>
      </w:r>
      <w:r w:rsidR="006E2E99" w:rsidRPr="005D42C4">
        <w:rPr>
          <w:lang w:val="en-US"/>
        </w:rPr>
        <w:t>I</w:t>
      </w:r>
      <w:r w:rsidR="003A387B" w:rsidRPr="005D42C4">
        <w:rPr>
          <w:lang w:val="en-US"/>
        </w:rPr>
        <w:t xml:space="preserve">IIM </w:t>
      </w:r>
      <w:r w:rsidR="002C106C" w:rsidRPr="005D42C4">
        <w:rPr>
          <w:lang w:val="en-US"/>
        </w:rPr>
        <w:t xml:space="preserve">investigates </w:t>
      </w:r>
      <w:r w:rsidR="00B5770A" w:rsidRPr="005D42C4">
        <w:rPr>
          <w:lang w:val="en-US"/>
        </w:rPr>
        <w:t xml:space="preserve">crimes committed in Syria since March 2011, </w:t>
      </w:r>
      <w:r w:rsidR="00716074" w:rsidRPr="005D42C4">
        <w:rPr>
          <w:lang w:val="en-US"/>
        </w:rPr>
        <w:t xml:space="preserve">complementary to the </w:t>
      </w:r>
      <w:r w:rsidR="00716074" w:rsidRPr="005D42C4">
        <w:rPr>
          <w:i/>
          <w:iCs/>
          <w:lang w:val="en-US"/>
        </w:rPr>
        <w:t xml:space="preserve">Commission of </w:t>
      </w:r>
      <w:r w:rsidR="00465D43">
        <w:rPr>
          <w:i/>
          <w:iCs/>
          <w:lang w:val="en-US"/>
        </w:rPr>
        <w:t>I</w:t>
      </w:r>
      <w:r w:rsidR="00716074" w:rsidRPr="005D42C4">
        <w:rPr>
          <w:i/>
          <w:iCs/>
          <w:lang w:val="en-US"/>
        </w:rPr>
        <w:t>nquiry on the Syrian Arab Republic</w:t>
      </w:r>
      <w:r w:rsidR="00716074" w:rsidRPr="005D42C4">
        <w:rPr>
          <w:lang w:val="en-US"/>
        </w:rPr>
        <w:t>,</w:t>
      </w:r>
      <w:r w:rsidR="00475061" w:rsidRPr="005D42C4">
        <w:rPr>
          <w:rStyle w:val="FootnoteReference"/>
          <w:lang w:val="en-US"/>
        </w:rPr>
        <w:footnoteReference w:id="51"/>
      </w:r>
      <w:r w:rsidR="00716074" w:rsidRPr="005D42C4">
        <w:rPr>
          <w:lang w:val="en-US"/>
        </w:rPr>
        <w:t xml:space="preserve"> </w:t>
      </w:r>
      <w:r w:rsidR="004669FF" w:rsidRPr="005D42C4">
        <w:rPr>
          <w:lang w:val="en-US"/>
        </w:rPr>
        <w:t xml:space="preserve">to facilitate </w:t>
      </w:r>
      <w:r w:rsidR="007E110A" w:rsidRPr="005D42C4">
        <w:rPr>
          <w:lang w:val="en-US"/>
        </w:rPr>
        <w:t>prosecution in national, regional or international tribunals.</w:t>
      </w:r>
      <w:r w:rsidR="00704A69" w:rsidRPr="005D42C4">
        <w:rPr>
          <w:rStyle w:val="FootnoteReference"/>
          <w:lang w:val="en-US"/>
        </w:rPr>
        <w:footnoteReference w:id="52"/>
      </w:r>
      <w:r w:rsidR="007E110A" w:rsidRPr="005D42C4">
        <w:rPr>
          <w:lang w:val="en-US"/>
        </w:rPr>
        <w:t xml:space="preserve"> </w:t>
      </w:r>
      <w:r w:rsidR="0056041F" w:rsidRPr="005D42C4">
        <w:rPr>
          <w:lang w:val="en-US"/>
        </w:rPr>
        <w:t xml:space="preserve">The </w:t>
      </w:r>
      <w:r w:rsidR="006E2E99" w:rsidRPr="005D42C4">
        <w:rPr>
          <w:lang w:val="en-US"/>
        </w:rPr>
        <w:t>I</w:t>
      </w:r>
      <w:r w:rsidR="0056041F" w:rsidRPr="005D42C4">
        <w:rPr>
          <w:lang w:val="en-US"/>
        </w:rPr>
        <w:t xml:space="preserve">IIM can share </w:t>
      </w:r>
      <w:r w:rsidR="00190386" w:rsidRPr="005D42C4">
        <w:rPr>
          <w:lang w:val="en-US"/>
        </w:rPr>
        <w:t xml:space="preserve">information and </w:t>
      </w:r>
      <w:r w:rsidR="0056041F" w:rsidRPr="005D42C4">
        <w:rPr>
          <w:lang w:val="en-US"/>
        </w:rPr>
        <w:t>evidence</w:t>
      </w:r>
      <w:r w:rsidR="00190386" w:rsidRPr="005D42C4">
        <w:rPr>
          <w:lang w:val="en-US"/>
        </w:rPr>
        <w:t xml:space="preserve"> with national, regional and international tribunals </w:t>
      </w:r>
      <w:r w:rsidR="00377311" w:rsidRPr="005D42C4">
        <w:rPr>
          <w:lang w:val="en-US"/>
        </w:rPr>
        <w:t xml:space="preserve">that </w:t>
      </w:r>
      <w:r w:rsidR="00190386" w:rsidRPr="005D42C4">
        <w:rPr>
          <w:lang w:val="en-US"/>
        </w:rPr>
        <w:t xml:space="preserve">(will) have </w:t>
      </w:r>
      <w:r w:rsidR="00325E61" w:rsidRPr="005D42C4">
        <w:rPr>
          <w:lang w:val="en-US"/>
        </w:rPr>
        <w:t>jurisdiction over the crimes</w:t>
      </w:r>
      <w:r w:rsidR="00377311" w:rsidRPr="005D42C4">
        <w:rPr>
          <w:lang w:val="en-US"/>
        </w:rPr>
        <w:t>,</w:t>
      </w:r>
      <w:r w:rsidR="002F364D" w:rsidRPr="005D42C4">
        <w:rPr>
          <w:lang w:val="en-US"/>
        </w:rPr>
        <w:t xml:space="preserve"> </w:t>
      </w:r>
      <w:r w:rsidR="00325E61" w:rsidRPr="005D42C4">
        <w:rPr>
          <w:lang w:val="en-US"/>
        </w:rPr>
        <w:t xml:space="preserve">in </w:t>
      </w:r>
      <w:r w:rsidR="002F364D" w:rsidRPr="005D42C4">
        <w:rPr>
          <w:lang w:val="en-US"/>
        </w:rPr>
        <w:t xml:space="preserve">accordance with international </w:t>
      </w:r>
      <w:r w:rsidR="00377311" w:rsidRPr="005D42C4">
        <w:rPr>
          <w:lang w:val="en-US"/>
        </w:rPr>
        <w:t xml:space="preserve">law, that </w:t>
      </w:r>
      <w:r w:rsidR="004D5562" w:rsidRPr="005D42C4">
        <w:rPr>
          <w:lang w:val="en-US"/>
        </w:rPr>
        <w:t>the IIM is investigating</w:t>
      </w:r>
      <w:r w:rsidR="002F364D" w:rsidRPr="005D42C4">
        <w:rPr>
          <w:lang w:val="en-US"/>
        </w:rPr>
        <w:t>.</w:t>
      </w:r>
      <w:r w:rsidR="00EF163A" w:rsidRPr="005D42C4">
        <w:rPr>
          <w:rStyle w:val="FootnoteReference"/>
          <w:lang w:val="en-US"/>
        </w:rPr>
        <w:footnoteReference w:id="53"/>
      </w:r>
      <w:r w:rsidR="002F364D" w:rsidRPr="005D42C4">
        <w:rPr>
          <w:lang w:val="en-US"/>
        </w:rPr>
        <w:t xml:space="preserve"> </w:t>
      </w:r>
      <w:r w:rsidR="00D8528D" w:rsidRPr="005D42C4">
        <w:rPr>
          <w:lang w:val="en-US"/>
        </w:rPr>
        <w:t>In the end</w:t>
      </w:r>
      <w:r w:rsidR="006E2E99" w:rsidRPr="005D42C4">
        <w:rPr>
          <w:lang w:val="en-US"/>
        </w:rPr>
        <w:t>,</w:t>
      </w:r>
      <w:r w:rsidR="00D8528D" w:rsidRPr="005D42C4">
        <w:rPr>
          <w:lang w:val="en-US"/>
        </w:rPr>
        <w:t xml:space="preserve"> a tribunal will have to </w:t>
      </w:r>
      <w:r w:rsidR="00A84DB8" w:rsidRPr="005D42C4">
        <w:rPr>
          <w:lang w:val="en-US"/>
        </w:rPr>
        <w:t xml:space="preserve">decide whether the </w:t>
      </w:r>
      <w:r w:rsidR="006E2E99" w:rsidRPr="005D42C4">
        <w:rPr>
          <w:lang w:val="en-US"/>
        </w:rPr>
        <w:t>documentation that is</w:t>
      </w:r>
      <w:r w:rsidR="00A84DB8" w:rsidRPr="005D42C4">
        <w:rPr>
          <w:lang w:val="en-US"/>
        </w:rPr>
        <w:t xml:space="preserve"> collected by UNITAD and </w:t>
      </w:r>
      <w:r w:rsidR="006E2E99" w:rsidRPr="005D42C4">
        <w:rPr>
          <w:lang w:val="en-US"/>
        </w:rPr>
        <w:t>I</w:t>
      </w:r>
      <w:r w:rsidR="00A84DB8" w:rsidRPr="005D42C4">
        <w:rPr>
          <w:lang w:val="en-US"/>
        </w:rPr>
        <w:t>IIM</w:t>
      </w:r>
      <w:r w:rsidR="004E530F" w:rsidRPr="005D42C4">
        <w:rPr>
          <w:lang w:val="en-US"/>
        </w:rPr>
        <w:t xml:space="preserve"> is in itself sufficient </w:t>
      </w:r>
      <w:r w:rsidR="0040733B" w:rsidRPr="005D42C4">
        <w:rPr>
          <w:lang w:val="en-US"/>
        </w:rPr>
        <w:t xml:space="preserve">as a basis for prosecution and </w:t>
      </w:r>
      <w:r w:rsidR="006E2E99" w:rsidRPr="005D42C4">
        <w:rPr>
          <w:lang w:val="en-US"/>
        </w:rPr>
        <w:t>conviction</w:t>
      </w:r>
      <w:r w:rsidR="00D73B55" w:rsidRPr="005D42C4">
        <w:rPr>
          <w:lang w:val="en-US"/>
        </w:rPr>
        <w:t xml:space="preserve"> of </w:t>
      </w:r>
      <w:r w:rsidR="00EF06B6" w:rsidRPr="005D42C4">
        <w:rPr>
          <w:lang w:val="en-US"/>
        </w:rPr>
        <w:t xml:space="preserve">members of ISIS. </w:t>
      </w:r>
      <w:r w:rsidR="00E756DA" w:rsidRPr="005D42C4">
        <w:rPr>
          <w:lang w:val="en-US"/>
        </w:rPr>
        <w:t xml:space="preserve">I </w:t>
      </w:r>
      <w:r w:rsidR="00FF5E39" w:rsidRPr="005D42C4">
        <w:rPr>
          <w:lang w:val="en-US"/>
        </w:rPr>
        <w:t>note that</w:t>
      </w:r>
      <w:r w:rsidR="00ED2080" w:rsidRPr="005D42C4">
        <w:rPr>
          <w:lang w:val="en-US"/>
        </w:rPr>
        <w:t xml:space="preserve"> it seems </w:t>
      </w:r>
      <w:r w:rsidR="006E2E99" w:rsidRPr="005D42C4">
        <w:rPr>
          <w:lang w:val="en-US"/>
        </w:rPr>
        <w:t>that</w:t>
      </w:r>
      <w:r w:rsidR="00ED2080" w:rsidRPr="005D42C4">
        <w:rPr>
          <w:lang w:val="en-US"/>
        </w:rPr>
        <w:t xml:space="preserve"> the I</w:t>
      </w:r>
      <w:r w:rsidR="006E2E99" w:rsidRPr="005D42C4">
        <w:rPr>
          <w:lang w:val="en-US"/>
        </w:rPr>
        <w:t>I</w:t>
      </w:r>
      <w:r w:rsidR="00ED2080" w:rsidRPr="005D42C4">
        <w:rPr>
          <w:lang w:val="en-US"/>
        </w:rPr>
        <w:t xml:space="preserve">IM </w:t>
      </w:r>
      <w:r w:rsidR="00EA6E58" w:rsidRPr="005D42C4">
        <w:rPr>
          <w:lang w:val="en-US"/>
        </w:rPr>
        <w:t>does not have access to the Syrian territory so f</w:t>
      </w:r>
      <w:r w:rsidR="00535192" w:rsidRPr="005D42C4">
        <w:rPr>
          <w:lang w:val="en-US"/>
        </w:rPr>
        <w:t xml:space="preserve">ar, so </w:t>
      </w:r>
      <w:r w:rsidR="006E2E99" w:rsidRPr="005D42C4">
        <w:rPr>
          <w:lang w:val="en-US"/>
        </w:rPr>
        <w:t xml:space="preserve">it </w:t>
      </w:r>
      <w:r w:rsidR="00535192" w:rsidRPr="005D42C4">
        <w:rPr>
          <w:lang w:val="en-US"/>
        </w:rPr>
        <w:t xml:space="preserve">does not have access to direct evidence </w:t>
      </w:r>
      <w:r w:rsidR="009C3A0F" w:rsidRPr="005D42C4">
        <w:rPr>
          <w:lang w:val="en-US"/>
        </w:rPr>
        <w:t xml:space="preserve">at the </w:t>
      </w:r>
      <w:r w:rsidR="006E2E99" w:rsidRPr="005D42C4">
        <w:rPr>
          <w:lang w:val="en-US"/>
        </w:rPr>
        <w:t>location</w:t>
      </w:r>
      <w:r w:rsidR="009C3A0F" w:rsidRPr="005D42C4">
        <w:rPr>
          <w:lang w:val="en-US"/>
        </w:rPr>
        <w:t xml:space="preserve"> where the crimes </w:t>
      </w:r>
      <w:r w:rsidR="004E7112" w:rsidRPr="005D42C4">
        <w:rPr>
          <w:lang w:val="en-US"/>
        </w:rPr>
        <w:t>were</w:t>
      </w:r>
      <w:r w:rsidR="009C3A0F" w:rsidRPr="005D42C4">
        <w:rPr>
          <w:lang w:val="en-US"/>
        </w:rPr>
        <w:t xml:space="preserve"> committed</w:t>
      </w:r>
      <w:r w:rsidR="0065686C" w:rsidRPr="005D42C4">
        <w:rPr>
          <w:lang w:val="en-US"/>
        </w:rPr>
        <w:t>;</w:t>
      </w:r>
      <w:r w:rsidR="00C62DAF" w:rsidRPr="005D42C4">
        <w:rPr>
          <w:rStyle w:val="FootnoteReference"/>
          <w:lang w:val="en-US"/>
        </w:rPr>
        <w:footnoteReference w:id="54"/>
      </w:r>
      <w:r w:rsidR="0065686C" w:rsidRPr="005D42C4">
        <w:rPr>
          <w:lang w:val="en-US"/>
        </w:rPr>
        <w:t xml:space="preserve"> </w:t>
      </w:r>
      <w:r w:rsidR="005257B0" w:rsidRPr="005D42C4">
        <w:rPr>
          <w:lang w:val="en-US"/>
        </w:rPr>
        <w:t>this could limit</w:t>
      </w:r>
      <w:r w:rsidR="006B6CE2" w:rsidRPr="005D42C4">
        <w:rPr>
          <w:lang w:val="en-US"/>
        </w:rPr>
        <w:t xml:space="preserve"> the </w:t>
      </w:r>
      <w:r w:rsidR="005257B0" w:rsidRPr="005D42C4">
        <w:rPr>
          <w:lang w:val="en-US"/>
        </w:rPr>
        <w:t xml:space="preserve">value of </w:t>
      </w:r>
      <w:r w:rsidR="000542D4" w:rsidRPr="005D42C4">
        <w:rPr>
          <w:lang w:val="en-US"/>
        </w:rPr>
        <w:t xml:space="preserve">evidence obtained by </w:t>
      </w:r>
      <w:r w:rsidR="006E2E99" w:rsidRPr="005D42C4">
        <w:rPr>
          <w:lang w:val="en-US"/>
        </w:rPr>
        <w:t>I</w:t>
      </w:r>
      <w:r w:rsidR="000542D4" w:rsidRPr="005D42C4">
        <w:rPr>
          <w:lang w:val="en-US"/>
        </w:rPr>
        <w:t xml:space="preserve">IIM. </w:t>
      </w:r>
      <w:r w:rsidR="00377311" w:rsidRPr="005D42C4">
        <w:rPr>
          <w:lang w:val="en-US"/>
        </w:rPr>
        <w:t>Additionally</w:t>
      </w:r>
      <w:r w:rsidR="00466065" w:rsidRPr="005D42C4">
        <w:rPr>
          <w:lang w:val="en-US"/>
        </w:rPr>
        <w:t xml:space="preserve">, it cannot simply be assumed that the </w:t>
      </w:r>
      <w:r w:rsidR="006E2E99" w:rsidRPr="005D42C4">
        <w:rPr>
          <w:lang w:val="en-US"/>
        </w:rPr>
        <w:t>documentation</w:t>
      </w:r>
      <w:r w:rsidR="00F21F61" w:rsidRPr="005D42C4">
        <w:rPr>
          <w:lang w:val="en-US"/>
        </w:rPr>
        <w:t xml:space="preserve"> collected</w:t>
      </w:r>
      <w:r w:rsidR="00466065" w:rsidRPr="005D42C4">
        <w:rPr>
          <w:lang w:val="en-US"/>
        </w:rPr>
        <w:t xml:space="preserve"> by UNITAD, on the basis of a UN Security Council resolution, </w:t>
      </w:r>
      <w:r w:rsidR="002671E2" w:rsidRPr="005D42C4">
        <w:rPr>
          <w:lang w:val="en-US"/>
        </w:rPr>
        <w:t xml:space="preserve">can be used </w:t>
      </w:r>
      <w:r w:rsidR="009C5F82" w:rsidRPr="005D42C4">
        <w:rPr>
          <w:lang w:val="en-US"/>
        </w:rPr>
        <w:t xml:space="preserve">for the benefit of a tribunal which is established without </w:t>
      </w:r>
      <w:r w:rsidR="006E2E99" w:rsidRPr="005D42C4">
        <w:rPr>
          <w:lang w:val="en-US"/>
        </w:rPr>
        <w:t xml:space="preserve">UN </w:t>
      </w:r>
      <w:r w:rsidR="00160110" w:rsidRPr="005D42C4">
        <w:rPr>
          <w:lang w:val="en-US"/>
        </w:rPr>
        <w:t xml:space="preserve">support and serves the </w:t>
      </w:r>
      <w:r w:rsidR="004921C1" w:rsidRPr="005D42C4">
        <w:rPr>
          <w:lang w:val="en-US"/>
        </w:rPr>
        <w:t xml:space="preserve">interests of only </w:t>
      </w:r>
      <w:r w:rsidR="006E2E99" w:rsidRPr="005D42C4">
        <w:rPr>
          <w:lang w:val="en-US"/>
        </w:rPr>
        <w:t xml:space="preserve">a </w:t>
      </w:r>
      <w:r w:rsidR="00A22DAB" w:rsidRPr="005D42C4">
        <w:rPr>
          <w:lang w:val="en-US"/>
        </w:rPr>
        <w:t xml:space="preserve">part of UN member states. </w:t>
      </w:r>
    </w:p>
    <w:p w14:paraId="02FD1592" w14:textId="7335D767" w:rsidR="00DB4DBD" w:rsidRPr="005D42C4" w:rsidRDefault="00DB4DBD" w:rsidP="00DB4DBD">
      <w:pPr>
        <w:pStyle w:val="Heading2"/>
        <w:numPr>
          <w:ilvl w:val="0"/>
          <w:numId w:val="2"/>
        </w:numPr>
        <w:rPr>
          <w:rFonts w:asciiTheme="minorHAnsi" w:hAnsiTheme="minorHAnsi" w:cstheme="minorHAnsi"/>
          <w:color w:val="auto"/>
          <w:sz w:val="24"/>
          <w:szCs w:val="24"/>
          <w:lang w:val="en-US"/>
        </w:rPr>
      </w:pPr>
      <w:r w:rsidRPr="005D42C4">
        <w:rPr>
          <w:rFonts w:asciiTheme="minorHAnsi" w:hAnsiTheme="minorHAnsi" w:cstheme="minorHAnsi"/>
          <w:b/>
          <w:bCs/>
          <w:color w:val="auto"/>
          <w:sz w:val="24"/>
          <w:szCs w:val="24"/>
          <w:lang w:val="en-US"/>
        </w:rPr>
        <w:t xml:space="preserve">Other conditions for an effective and legitimate </w:t>
      </w:r>
      <w:r w:rsidR="006E2E99" w:rsidRPr="005D42C4">
        <w:rPr>
          <w:rFonts w:asciiTheme="minorHAnsi" w:hAnsiTheme="minorHAnsi" w:cstheme="minorHAnsi"/>
          <w:b/>
          <w:bCs/>
          <w:color w:val="auto"/>
          <w:sz w:val="24"/>
          <w:szCs w:val="24"/>
          <w:lang w:val="en-US"/>
        </w:rPr>
        <w:t>prosecution</w:t>
      </w:r>
      <w:r w:rsidRPr="005D42C4">
        <w:rPr>
          <w:rFonts w:asciiTheme="minorHAnsi" w:hAnsiTheme="minorHAnsi" w:cstheme="minorHAnsi"/>
          <w:b/>
          <w:bCs/>
          <w:color w:val="auto"/>
          <w:sz w:val="24"/>
          <w:szCs w:val="24"/>
          <w:lang w:val="en-US"/>
        </w:rPr>
        <w:t xml:space="preserve"> of members of</w:t>
      </w:r>
      <w:r w:rsidRPr="005D42C4">
        <w:rPr>
          <w:rFonts w:asciiTheme="minorHAnsi" w:hAnsiTheme="minorHAnsi" w:cstheme="minorHAnsi"/>
          <w:color w:val="auto"/>
          <w:sz w:val="24"/>
          <w:szCs w:val="24"/>
          <w:lang w:val="en-US"/>
        </w:rPr>
        <w:t xml:space="preserve"> ISIS </w:t>
      </w:r>
    </w:p>
    <w:p w14:paraId="6A32E15F" w14:textId="77777777" w:rsidR="006E2E99" w:rsidRPr="005D42C4" w:rsidRDefault="006E2E99" w:rsidP="00A63096">
      <w:pPr>
        <w:rPr>
          <w:lang w:val="en-US"/>
        </w:rPr>
      </w:pPr>
    </w:p>
    <w:p w14:paraId="2E6EFFC7" w14:textId="04F37FD3" w:rsidR="00FC0813" w:rsidRPr="006F4F80" w:rsidRDefault="00377311" w:rsidP="006E2E99">
      <w:pPr>
        <w:rPr>
          <w:lang w:val="en-US"/>
        </w:rPr>
      </w:pPr>
      <w:r w:rsidRPr="005D42C4">
        <w:rPr>
          <w:lang w:val="en-US"/>
        </w:rPr>
        <w:t>Besides</w:t>
      </w:r>
      <w:r w:rsidR="00F11C87" w:rsidRPr="005D42C4">
        <w:rPr>
          <w:lang w:val="en-US"/>
        </w:rPr>
        <w:t xml:space="preserve"> the aforementioned conditions, </w:t>
      </w:r>
      <w:r w:rsidR="00437310" w:rsidRPr="005D42C4">
        <w:rPr>
          <w:lang w:val="en-US"/>
        </w:rPr>
        <w:t xml:space="preserve">a number of additional aspects </w:t>
      </w:r>
      <w:r w:rsidR="00B84766" w:rsidRPr="005D42C4">
        <w:rPr>
          <w:lang w:val="en-US"/>
        </w:rPr>
        <w:t xml:space="preserve">will have to be </w:t>
      </w:r>
      <w:r w:rsidRPr="005D42C4">
        <w:rPr>
          <w:lang w:val="en-US"/>
        </w:rPr>
        <w:t xml:space="preserve">organized </w:t>
      </w:r>
      <w:r w:rsidRPr="006F4F80">
        <w:rPr>
          <w:lang w:val="en-US"/>
        </w:rPr>
        <w:t>properly</w:t>
      </w:r>
      <w:r w:rsidR="00B84766" w:rsidRPr="006F4F80">
        <w:rPr>
          <w:lang w:val="en-US"/>
        </w:rPr>
        <w:t xml:space="preserve"> </w:t>
      </w:r>
      <w:r w:rsidR="001740EF">
        <w:rPr>
          <w:lang w:val="en-US"/>
        </w:rPr>
        <w:t xml:space="preserve">in order </w:t>
      </w:r>
      <w:r w:rsidR="00F52707" w:rsidRPr="006F4F80">
        <w:rPr>
          <w:lang w:val="en-US"/>
        </w:rPr>
        <w:t>to achieve an effective and legitimate prosecution</w:t>
      </w:r>
      <w:r w:rsidR="008906C2" w:rsidRPr="006F4F80">
        <w:rPr>
          <w:lang w:val="en-US"/>
        </w:rPr>
        <w:t xml:space="preserve"> of members of ISIS</w:t>
      </w:r>
      <w:r w:rsidR="00394552" w:rsidRPr="006F4F80">
        <w:rPr>
          <w:lang w:val="en-US"/>
        </w:rPr>
        <w:t xml:space="preserve">: </w:t>
      </w:r>
    </w:p>
    <w:p w14:paraId="4B02D5EE" w14:textId="3ABB0249" w:rsidR="00A63096" w:rsidRPr="006F4F80" w:rsidRDefault="00F65873" w:rsidP="00657974">
      <w:pPr>
        <w:pStyle w:val="ListParagraph"/>
        <w:numPr>
          <w:ilvl w:val="0"/>
          <w:numId w:val="6"/>
        </w:numPr>
        <w:rPr>
          <w:lang w:val="en-US"/>
        </w:rPr>
      </w:pPr>
      <w:r w:rsidRPr="006F4F80">
        <w:rPr>
          <w:lang w:val="en-US"/>
        </w:rPr>
        <w:t xml:space="preserve">Coordination between </w:t>
      </w:r>
      <w:r w:rsidR="00A02780" w:rsidRPr="006F4F80">
        <w:rPr>
          <w:lang w:val="en-US"/>
        </w:rPr>
        <w:t xml:space="preserve">an international tribunal and national prosecution </w:t>
      </w:r>
      <w:r w:rsidR="008A2AE2" w:rsidRPr="006F4F80">
        <w:rPr>
          <w:lang w:val="en-US"/>
        </w:rPr>
        <w:t>has to</w:t>
      </w:r>
      <w:r w:rsidR="00A02780" w:rsidRPr="006F4F80">
        <w:rPr>
          <w:lang w:val="en-US"/>
        </w:rPr>
        <w:t xml:space="preserve"> be provided for. As noted above (see para. 1) </w:t>
      </w:r>
      <w:r w:rsidR="00A937FF" w:rsidRPr="006F4F80">
        <w:rPr>
          <w:lang w:val="en-US"/>
        </w:rPr>
        <w:t xml:space="preserve">the granting of exclusive jurisdiction </w:t>
      </w:r>
      <w:r w:rsidR="00F23799" w:rsidRPr="006F4F80">
        <w:rPr>
          <w:lang w:val="en-US"/>
        </w:rPr>
        <w:t>is not an option.</w:t>
      </w:r>
      <w:r w:rsidR="00392D69" w:rsidRPr="006F4F80">
        <w:rPr>
          <w:lang w:val="en-US"/>
        </w:rPr>
        <w:t xml:space="preserve"> </w:t>
      </w:r>
      <w:r w:rsidR="00B1503F" w:rsidRPr="006F4F80">
        <w:rPr>
          <w:lang w:val="en-US"/>
        </w:rPr>
        <w:t xml:space="preserve">An effective strategy to </w:t>
      </w:r>
      <w:r w:rsidR="004269D6" w:rsidRPr="006F4F80">
        <w:rPr>
          <w:lang w:val="en-US"/>
        </w:rPr>
        <w:t>bring ISIS</w:t>
      </w:r>
      <w:r w:rsidR="00B1503F" w:rsidRPr="006F4F80">
        <w:rPr>
          <w:lang w:val="en-US"/>
        </w:rPr>
        <w:t xml:space="preserve"> members </w:t>
      </w:r>
      <w:r w:rsidR="004269D6" w:rsidRPr="006F4F80">
        <w:rPr>
          <w:lang w:val="en-US"/>
        </w:rPr>
        <w:t xml:space="preserve">to justice </w:t>
      </w:r>
      <w:r w:rsidR="00657974" w:rsidRPr="006F4F80">
        <w:rPr>
          <w:lang w:val="en-US"/>
        </w:rPr>
        <w:t>require</w:t>
      </w:r>
      <w:r w:rsidR="003D1CC5" w:rsidRPr="006F4F80">
        <w:rPr>
          <w:lang w:val="en-US"/>
        </w:rPr>
        <w:t xml:space="preserve">s </w:t>
      </w:r>
      <w:r w:rsidR="00657974" w:rsidRPr="006F4F80">
        <w:rPr>
          <w:lang w:val="en-US"/>
        </w:rPr>
        <w:t>demarcation</w:t>
      </w:r>
      <w:r w:rsidR="003D1CC5" w:rsidRPr="006F4F80">
        <w:rPr>
          <w:lang w:val="en-US"/>
        </w:rPr>
        <w:t xml:space="preserve"> and cooperation </w:t>
      </w:r>
      <w:r w:rsidR="00342398" w:rsidRPr="006F4F80">
        <w:rPr>
          <w:lang w:val="en-US"/>
        </w:rPr>
        <w:t xml:space="preserve">between national and international prosecution, </w:t>
      </w:r>
      <w:r w:rsidR="00AD5B71" w:rsidRPr="006F4F80">
        <w:rPr>
          <w:lang w:val="en-US"/>
        </w:rPr>
        <w:t xml:space="preserve">for </w:t>
      </w:r>
      <w:r w:rsidR="006E5C76" w:rsidRPr="006F4F80">
        <w:rPr>
          <w:lang w:val="en-US"/>
        </w:rPr>
        <w:t>example</w:t>
      </w:r>
      <w:r w:rsidR="00657974" w:rsidRPr="006F4F80">
        <w:rPr>
          <w:lang w:val="en-US"/>
        </w:rPr>
        <w:t>,</w:t>
      </w:r>
      <w:r w:rsidR="006E5C76" w:rsidRPr="006F4F80">
        <w:rPr>
          <w:lang w:val="en-US"/>
        </w:rPr>
        <w:t xml:space="preserve"> regarding the </w:t>
      </w:r>
      <w:r w:rsidR="00693770" w:rsidRPr="006F4F80">
        <w:rPr>
          <w:lang w:val="en-US"/>
        </w:rPr>
        <w:t xml:space="preserve">exchange of information and evidence. </w:t>
      </w:r>
      <w:r w:rsidR="00AD5B71" w:rsidRPr="006F4F80">
        <w:rPr>
          <w:lang w:val="en-US"/>
        </w:rPr>
        <w:t xml:space="preserve"> </w:t>
      </w:r>
    </w:p>
    <w:p w14:paraId="0431ADA9" w14:textId="52B8975B" w:rsidR="008C16F0" w:rsidRPr="00CD0D45" w:rsidRDefault="00377311" w:rsidP="008C16F0">
      <w:pPr>
        <w:pStyle w:val="ListParagraph"/>
        <w:numPr>
          <w:ilvl w:val="0"/>
          <w:numId w:val="5"/>
        </w:numPr>
        <w:rPr>
          <w:lang w:val="en-US"/>
        </w:rPr>
      </w:pPr>
      <w:r>
        <w:rPr>
          <w:lang w:val="en-US"/>
        </w:rPr>
        <w:t>Evidently</w:t>
      </w:r>
      <w:r w:rsidR="00025528" w:rsidRPr="006F4F80">
        <w:rPr>
          <w:lang w:val="en-US"/>
        </w:rPr>
        <w:t>,</w:t>
      </w:r>
      <w:r w:rsidR="006D0D8C" w:rsidRPr="006F4F80">
        <w:rPr>
          <w:lang w:val="en-US"/>
        </w:rPr>
        <w:t xml:space="preserve"> </w:t>
      </w:r>
      <w:r w:rsidR="00303ECD" w:rsidRPr="006F4F80">
        <w:rPr>
          <w:lang w:val="en-US"/>
        </w:rPr>
        <w:t>adequate</w:t>
      </w:r>
      <w:r w:rsidR="00E50618" w:rsidRPr="006F4F80">
        <w:rPr>
          <w:lang w:val="en-US"/>
        </w:rPr>
        <w:t xml:space="preserve"> safeguards for the</w:t>
      </w:r>
      <w:r w:rsidR="00303ECD" w:rsidRPr="006F4F80">
        <w:rPr>
          <w:lang w:val="en-US"/>
        </w:rPr>
        <w:t xml:space="preserve"> protection of the rights of suspects in </w:t>
      </w:r>
      <w:r w:rsidR="008A2AE2" w:rsidRPr="006F4F80">
        <w:rPr>
          <w:lang w:val="en-US"/>
        </w:rPr>
        <w:t>accordance with international law ha</w:t>
      </w:r>
      <w:r>
        <w:rPr>
          <w:lang w:val="en-US"/>
        </w:rPr>
        <w:t>ve</w:t>
      </w:r>
      <w:r w:rsidR="008A2AE2" w:rsidRPr="006F4F80">
        <w:rPr>
          <w:lang w:val="en-US"/>
        </w:rPr>
        <w:t xml:space="preserve"> to be provided for</w:t>
      </w:r>
      <w:r w:rsidR="00F059A5" w:rsidRPr="006F4F80">
        <w:rPr>
          <w:lang w:val="en-US"/>
        </w:rPr>
        <w:t xml:space="preserve">, especially the right to a fair trial, </w:t>
      </w:r>
      <w:r w:rsidR="00D90B07" w:rsidRPr="006F4F80">
        <w:rPr>
          <w:lang w:val="en-US"/>
        </w:rPr>
        <w:t xml:space="preserve">including the </w:t>
      </w:r>
      <w:r w:rsidR="00D90B07" w:rsidRPr="006F4F80">
        <w:rPr>
          <w:lang w:val="en-US"/>
        </w:rPr>
        <w:lastRenderedPageBreak/>
        <w:t>possibility of appeal</w:t>
      </w:r>
      <w:r w:rsidR="00E416FB" w:rsidRPr="006F4F80">
        <w:rPr>
          <w:lang w:val="en-US"/>
        </w:rPr>
        <w:t>,</w:t>
      </w:r>
      <w:r w:rsidR="005D3381" w:rsidRPr="006F4F80">
        <w:rPr>
          <w:rStyle w:val="FootnoteReference"/>
          <w:lang w:val="en-US"/>
        </w:rPr>
        <w:footnoteReference w:id="55"/>
      </w:r>
      <w:r w:rsidR="00E416FB" w:rsidRPr="006F4F80">
        <w:rPr>
          <w:lang w:val="en-US"/>
        </w:rPr>
        <w:t xml:space="preserve"> the exclusion of the death penalty,</w:t>
      </w:r>
      <w:r w:rsidR="00395700" w:rsidRPr="006F4F80">
        <w:rPr>
          <w:rStyle w:val="FootnoteReference"/>
          <w:lang w:val="en-US"/>
        </w:rPr>
        <w:footnoteReference w:id="56"/>
      </w:r>
      <w:r w:rsidR="00E416FB" w:rsidRPr="006F4F80">
        <w:rPr>
          <w:lang w:val="en-US"/>
        </w:rPr>
        <w:t xml:space="preserve"> </w:t>
      </w:r>
      <w:r w:rsidR="00DB098F" w:rsidRPr="006F4F80">
        <w:rPr>
          <w:lang w:val="en-US"/>
        </w:rPr>
        <w:t>detention in acc</w:t>
      </w:r>
      <w:r w:rsidR="005A3152" w:rsidRPr="006F4F80">
        <w:rPr>
          <w:lang w:val="en-US"/>
        </w:rPr>
        <w:t xml:space="preserve">ordance with international </w:t>
      </w:r>
      <w:r w:rsidR="00283C06" w:rsidRPr="006F4F80">
        <w:rPr>
          <w:lang w:val="en-US"/>
        </w:rPr>
        <w:t>legal standards</w:t>
      </w:r>
      <w:r w:rsidR="00C0264C" w:rsidRPr="006F4F80">
        <w:rPr>
          <w:rStyle w:val="FootnoteReference"/>
          <w:lang w:val="en-US"/>
        </w:rPr>
        <w:footnoteReference w:id="57"/>
      </w:r>
      <w:r w:rsidR="00A46FD4" w:rsidRPr="006F4F80">
        <w:rPr>
          <w:lang w:val="en-US"/>
        </w:rPr>
        <w:t xml:space="preserve"> and consular assistance.</w:t>
      </w:r>
      <w:r w:rsidR="00151040" w:rsidRPr="00CD0D45">
        <w:rPr>
          <w:rStyle w:val="FootnoteReference"/>
          <w:lang w:val="en-US"/>
        </w:rPr>
        <w:footnoteReference w:id="58"/>
      </w:r>
      <w:r w:rsidR="00A46FD4" w:rsidRPr="00CD0D45">
        <w:rPr>
          <w:lang w:val="en-US"/>
        </w:rPr>
        <w:t xml:space="preserve"> </w:t>
      </w:r>
    </w:p>
    <w:p w14:paraId="5419AEE3" w14:textId="0E936C0F" w:rsidR="00F07E2A" w:rsidRPr="00CD0D45" w:rsidRDefault="00F07E2A" w:rsidP="00657974">
      <w:pPr>
        <w:pStyle w:val="ListParagraph"/>
        <w:numPr>
          <w:ilvl w:val="0"/>
          <w:numId w:val="5"/>
        </w:numPr>
        <w:rPr>
          <w:lang w:val="en-US"/>
        </w:rPr>
      </w:pPr>
      <w:r w:rsidRPr="00CD0D45">
        <w:rPr>
          <w:lang w:val="en-US"/>
        </w:rPr>
        <w:t xml:space="preserve">The prosecution of members of ISIS </w:t>
      </w:r>
      <w:r w:rsidR="0070130D" w:rsidRPr="00CD0D45">
        <w:rPr>
          <w:lang w:val="en-US"/>
        </w:rPr>
        <w:t>entails unavoidable safety risks</w:t>
      </w:r>
      <w:r w:rsidR="00634704" w:rsidRPr="00CD0D45">
        <w:rPr>
          <w:lang w:val="en-US"/>
        </w:rPr>
        <w:t xml:space="preserve"> for those involved, </w:t>
      </w:r>
      <w:r w:rsidR="000E54DE" w:rsidRPr="00CD0D45">
        <w:rPr>
          <w:lang w:val="en-US"/>
        </w:rPr>
        <w:t xml:space="preserve">especially victims and witnesses. </w:t>
      </w:r>
      <w:r w:rsidR="005D66D9" w:rsidRPr="00CD0D45">
        <w:rPr>
          <w:lang w:val="en-US"/>
        </w:rPr>
        <w:t xml:space="preserve">For the effective </w:t>
      </w:r>
      <w:r w:rsidR="00657974" w:rsidRPr="00CD0D45">
        <w:rPr>
          <w:lang w:val="en-US"/>
        </w:rPr>
        <w:t>prosecution</w:t>
      </w:r>
      <w:r w:rsidR="00740D53" w:rsidRPr="00CD0D45">
        <w:rPr>
          <w:lang w:val="en-US"/>
        </w:rPr>
        <w:t xml:space="preserve"> of members of ISIS</w:t>
      </w:r>
      <w:r w:rsidR="00657974" w:rsidRPr="00CD0D45">
        <w:rPr>
          <w:lang w:val="en-US"/>
        </w:rPr>
        <w:t>,</w:t>
      </w:r>
      <w:r w:rsidR="00740D53" w:rsidRPr="00CD0D45">
        <w:rPr>
          <w:lang w:val="en-US"/>
        </w:rPr>
        <w:t xml:space="preserve"> witness statements will </w:t>
      </w:r>
      <w:r w:rsidR="00F77796" w:rsidRPr="00CD0D45">
        <w:rPr>
          <w:lang w:val="en-US"/>
        </w:rPr>
        <w:t>be crucial, for instance</w:t>
      </w:r>
      <w:r w:rsidR="00657974" w:rsidRPr="00CD0D45">
        <w:rPr>
          <w:lang w:val="en-US"/>
        </w:rPr>
        <w:t>,</w:t>
      </w:r>
      <w:r w:rsidR="00F77796" w:rsidRPr="00CD0D45">
        <w:rPr>
          <w:lang w:val="en-US"/>
        </w:rPr>
        <w:t xml:space="preserve"> </w:t>
      </w:r>
      <w:r w:rsidR="003E2FE5" w:rsidRPr="00CD0D45">
        <w:rPr>
          <w:lang w:val="en-US"/>
        </w:rPr>
        <w:t xml:space="preserve">regarding the organizational structure and acts of leaders and </w:t>
      </w:r>
      <w:r w:rsidR="00D77053" w:rsidRPr="00CD0D45">
        <w:rPr>
          <w:lang w:val="en-US"/>
        </w:rPr>
        <w:t xml:space="preserve">commanders. </w:t>
      </w:r>
      <w:r w:rsidR="00155607">
        <w:rPr>
          <w:lang w:val="en-US"/>
        </w:rPr>
        <w:t>Therefore, one</w:t>
      </w:r>
      <w:r w:rsidR="00155607" w:rsidRPr="00CD0D45">
        <w:rPr>
          <w:lang w:val="en-US"/>
        </w:rPr>
        <w:t xml:space="preserve"> </w:t>
      </w:r>
      <w:r w:rsidR="007608FA" w:rsidRPr="00CD0D45">
        <w:rPr>
          <w:lang w:val="en-US"/>
        </w:rPr>
        <w:t xml:space="preserve">of the conditions </w:t>
      </w:r>
      <w:r w:rsidR="00A64B19" w:rsidRPr="00CD0D45">
        <w:rPr>
          <w:lang w:val="en-US"/>
        </w:rPr>
        <w:t>for effective</w:t>
      </w:r>
      <w:r w:rsidR="00657974" w:rsidRPr="00CD0D45">
        <w:rPr>
          <w:lang w:val="en-US"/>
        </w:rPr>
        <w:t xml:space="preserve"> proceedings</w:t>
      </w:r>
      <w:r w:rsidR="00480C16" w:rsidRPr="00CD0D45">
        <w:rPr>
          <w:lang w:val="en-US"/>
        </w:rPr>
        <w:t xml:space="preserve"> </w:t>
      </w:r>
      <w:r w:rsidR="00583D4B" w:rsidRPr="00CD0D45">
        <w:rPr>
          <w:lang w:val="en-US"/>
        </w:rPr>
        <w:t xml:space="preserve">is the </w:t>
      </w:r>
      <w:r w:rsidR="00B23591" w:rsidRPr="00CD0D45">
        <w:rPr>
          <w:lang w:val="en-US"/>
        </w:rPr>
        <w:t xml:space="preserve">guarantee of </w:t>
      </w:r>
      <w:r w:rsidR="00155607">
        <w:rPr>
          <w:lang w:val="en-US"/>
        </w:rPr>
        <w:t>the safety</w:t>
      </w:r>
      <w:r w:rsidR="00155607" w:rsidRPr="00CD0D45">
        <w:rPr>
          <w:lang w:val="en-US"/>
        </w:rPr>
        <w:t xml:space="preserve"> </w:t>
      </w:r>
      <w:r w:rsidR="00155607">
        <w:rPr>
          <w:lang w:val="en-US"/>
        </w:rPr>
        <w:t>of</w:t>
      </w:r>
      <w:r w:rsidR="00155607" w:rsidRPr="00CD0D45">
        <w:rPr>
          <w:lang w:val="en-US"/>
        </w:rPr>
        <w:t xml:space="preserve"> </w:t>
      </w:r>
      <w:r w:rsidR="00C70635" w:rsidRPr="00CD0D45">
        <w:rPr>
          <w:lang w:val="en-US"/>
        </w:rPr>
        <w:t xml:space="preserve">these </w:t>
      </w:r>
      <w:r w:rsidR="004641A7">
        <w:rPr>
          <w:lang w:val="en-US"/>
        </w:rPr>
        <w:t>individuals</w:t>
      </w:r>
      <w:r w:rsidR="00C70635" w:rsidRPr="00CD0D45">
        <w:rPr>
          <w:lang w:val="en-US"/>
        </w:rPr>
        <w:t xml:space="preserve">. </w:t>
      </w:r>
      <w:r w:rsidR="000E1ABB" w:rsidRPr="00CD0D45">
        <w:rPr>
          <w:lang w:val="en-US"/>
        </w:rPr>
        <w:t>For other tribunals</w:t>
      </w:r>
      <w:r w:rsidR="00657974" w:rsidRPr="00CD0D45">
        <w:rPr>
          <w:lang w:val="en-US"/>
        </w:rPr>
        <w:t>,</w:t>
      </w:r>
      <w:r w:rsidR="000E1ABB" w:rsidRPr="00CD0D45">
        <w:rPr>
          <w:lang w:val="en-US"/>
        </w:rPr>
        <w:t xml:space="preserve"> the </w:t>
      </w:r>
      <w:r w:rsidR="00AE3C28" w:rsidRPr="00CD0D45">
        <w:rPr>
          <w:lang w:val="en-US"/>
        </w:rPr>
        <w:t>safety of the</w:t>
      </w:r>
      <w:r w:rsidR="00657974" w:rsidRPr="00CD0D45">
        <w:rPr>
          <w:lang w:val="en-US"/>
        </w:rPr>
        <w:t xml:space="preserve"> victims and witnesses</w:t>
      </w:r>
      <w:r w:rsidR="00AE3C28" w:rsidRPr="00CD0D45">
        <w:rPr>
          <w:lang w:val="en-US"/>
        </w:rPr>
        <w:t xml:space="preserve"> </w:t>
      </w:r>
      <w:r w:rsidR="00437BD0" w:rsidRPr="00CD0D45">
        <w:rPr>
          <w:lang w:val="en-US"/>
        </w:rPr>
        <w:t>formed an important starting point</w:t>
      </w:r>
      <w:r w:rsidR="00155607">
        <w:rPr>
          <w:lang w:val="en-US"/>
        </w:rPr>
        <w:t xml:space="preserve"> as well</w:t>
      </w:r>
      <w:r w:rsidR="00657974" w:rsidRPr="00CD0D45">
        <w:rPr>
          <w:lang w:val="en-US"/>
        </w:rPr>
        <w:t>.</w:t>
      </w:r>
      <w:r w:rsidR="002D4EF6" w:rsidRPr="00CD0D45">
        <w:rPr>
          <w:rStyle w:val="FootnoteReference"/>
          <w:lang w:val="en-US"/>
        </w:rPr>
        <w:footnoteReference w:id="59"/>
      </w:r>
      <w:r w:rsidR="00437BD0" w:rsidRPr="00CD0D45">
        <w:rPr>
          <w:lang w:val="en-US"/>
        </w:rPr>
        <w:t xml:space="preserve"> </w:t>
      </w:r>
      <w:r w:rsidR="0082018C" w:rsidRPr="00CD0D45">
        <w:rPr>
          <w:lang w:val="en-US"/>
        </w:rPr>
        <w:t xml:space="preserve">This </w:t>
      </w:r>
      <w:r w:rsidR="00657974" w:rsidRPr="00CD0D45">
        <w:rPr>
          <w:lang w:val="en-US"/>
        </w:rPr>
        <w:t>resulted</w:t>
      </w:r>
      <w:r w:rsidR="0082018C" w:rsidRPr="00CD0D45">
        <w:rPr>
          <w:lang w:val="en-US"/>
        </w:rPr>
        <w:t xml:space="preserve"> </w:t>
      </w:r>
      <w:r w:rsidR="00657974" w:rsidRPr="00CD0D45">
        <w:rPr>
          <w:lang w:val="en-US"/>
        </w:rPr>
        <w:t>in</w:t>
      </w:r>
      <w:r w:rsidR="0082018C" w:rsidRPr="00CD0D45">
        <w:rPr>
          <w:lang w:val="en-US"/>
        </w:rPr>
        <w:t xml:space="preserve"> </w:t>
      </w:r>
      <w:r w:rsidR="00841E7C" w:rsidRPr="00CD0D45">
        <w:rPr>
          <w:lang w:val="en-US"/>
        </w:rPr>
        <w:t xml:space="preserve">a variety of </w:t>
      </w:r>
      <w:r w:rsidR="00774BAB" w:rsidRPr="00CD0D45">
        <w:rPr>
          <w:lang w:val="en-US"/>
        </w:rPr>
        <w:t xml:space="preserve">safety- and protection </w:t>
      </w:r>
      <w:r w:rsidR="00B04817" w:rsidRPr="00CD0D45">
        <w:rPr>
          <w:lang w:val="en-US"/>
        </w:rPr>
        <w:t>measure</w:t>
      </w:r>
      <w:r w:rsidR="00155607">
        <w:rPr>
          <w:lang w:val="en-US"/>
        </w:rPr>
        <w:t>s. These measures</w:t>
      </w:r>
      <w:r w:rsidR="00155607" w:rsidRPr="00CD0D45">
        <w:rPr>
          <w:lang w:val="en-US"/>
        </w:rPr>
        <w:t xml:space="preserve"> </w:t>
      </w:r>
      <w:r w:rsidR="00EF7F92" w:rsidRPr="00CD0D45">
        <w:rPr>
          <w:lang w:val="en-US"/>
        </w:rPr>
        <w:t>c</w:t>
      </w:r>
      <w:r w:rsidR="00657974" w:rsidRPr="00CD0D45">
        <w:rPr>
          <w:lang w:val="en-US"/>
        </w:rPr>
        <w:t>ould</w:t>
      </w:r>
      <w:r w:rsidR="00EF7F92" w:rsidRPr="00CD0D45">
        <w:rPr>
          <w:lang w:val="en-US"/>
        </w:rPr>
        <w:t xml:space="preserve"> be a starting point </w:t>
      </w:r>
      <w:r w:rsidR="007722AF" w:rsidRPr="00CD0D45">
        <w:rPr>
          <w:lang w:val="en-US"/>
        </w:rPr>
        <w:t xml:space="preserve">for arrangements </w:t>
      </w:r>
      <w:r w:rsidR="00657974" w:rsidRPr="00CD0D45">
        <w:rPr>
          <w:lang w:val="en-US"/>
        </w:rPr>
        <w:t>by</w:t>
      </w:r>
      <w:r w:rsidR="00A806B0" w:rsidRPr="00CD0D45">
        <w:rPr>
          <w:lang w:val="en-US"/>
        </w:rPr>
        <w:t xml:space="preserve"> a </w:t>
      </w:r>
      <w:r w:rsidR="007278A1" w:rsidRPr="00CD0D45">
        <w:rPr>
          <w:lang w:val="en-US"/>
        </w:rPr>
        <w:t>t</w:t>
      </w:r>
      <w:r w:rsidR="0092538E" w:rsidRPr="00CD0D45">
        <w:rPr>
          <w:lang w:val="en-US"/>
        </w:rPr>
        <w:t>r</w:t>
      </w:r>
      <w:r w:rsidR="007278A1" w:rsidRPr="00CD0D45">
        <w:rPr>
          <w:lang w:val="en-US"/>
        </w:rPr>
        <w:t>ibunal for ISIS members.</w:t>
      </w:r>
      <w:r w:rsidR="00E17203" w:rsidRPr="00CD0D45">
        <w:rPr>
          <w:rStyle w:val="FootnoteReference"/>
          <w:lang w:val="en-US"/>
        </w:rPr>
        <w:footnoteReference w:id="60"/>
      </w:r>
    </w:p>
    <w:p w14:paraId="2A501E99" w14:textId="6FB01A36" w:rsidR="007278A1" w:rsidRPr="00A71922" w:rsidRDefault="001E5C49" w:rsidP="008C16F0">
      <w:pPr>
        <w:pStyle w:val="ListParagraph"/>
        <w:numPr>
          <w:ilvl w:val="0"/>
          <w:numId w:val="5"/>
        </w:numPr>
        <w:rPr>
          <w:lang w:val="en-US"/>
        </w:rPr>
      </w:pPr>
      <w:r w:rsidRPr="00CD0D45">
        <w:rPr>
          <w:lang w:val="en-US"/>
        </w:rPr>
        <w:t xml:space="preserve">The tribunal needs </w:t>
      </w:r>
      <w:r w:rsidR="0092538E" w:rsidRPr="00CD0D45">
        <w:rPr>
          <w:lang w:val="en-US"/>
        </w:rPr>
        <w:t xml:space="preserve">sufficient </w:t>
      </w:r>
      <w:r w:rsidR="00657974" w:rsidRPr="00CD0D45">
        <w:rPr>
          <w:lang w:val="en-US"/>
        </w:rPr>
        <w:t>and regular</w:t>
      </w:r>
      <w:r w:rsidR="0092538E" w:rsidRPr="00CD0D45">
        <w:rPr>
          <w:lang w:val="en-US"/>
        </w:rPr>
        <w:t xml:space="preserve"> funding that guarantees </w:t>
      </w:r>
      <w:r w:rsidR="00446304" w:rsidRPr="00CD0D45">
        <w:rPr>
          <w:lang w:val="en-US"/>
        </w:rPr>
        <w:t xml:space="preserve">effectivity over a </w:t>
      </w:r>
      <w:r w:rsidR="00712250" w:rsidRPr="00CD0D45">
        <w:rPr>
          <w:lang w:val="en-US"/>
        </w:rPr>
        <w:t xml:space="preserve">sufficiently long period, </w:t>
      </w:r>
      <w:r w:rsidR="007F25BE" w:rsidRPr="00CD0D45">
        <w:rPr>
          <w:lang w:val="en-US"/>
        </w:rPr>
        <w:t xml:space="preserve">but also prevents the </w:t>
      </w:r>
      <w:r w:rsidR="002D3CA3" w:rsidRPr="00CD0D45">
        <w:rPr>
          <w:lang w:val="en-US"/>
        </w:rPr>
        <w:t>independence</w:t>
      </w:r>
      <w:r w:rsidR="00155607">
        <w:rPr>
          <w:lang w:val="en-US"/>
        </w:rPr>
        <w:t xml:space="preserve"> from</w:t>
      </w:r>
      <w:r w:rsidR="002D3CA3" w:rsidRPr="00CD0D45">
        <w:rPr>
          <w:lang w:val="en-US"/>
        </w:rPr>
        <w:t xml:space="preserve"> being compromised.</w:t>
      </w:r>
      <w:r w:rsidR="00D86DBD" w:rsidRPr="00CD0D45">
        <w:rPr>
          <w:rStyle w:val="FootnoteReference"/>
          <w:lang w:val="en-US"/>
        </w:rPr>
        <w:footnoteReference w:id="61"/>
      </w:r>
    </w:p>
    <w:p w14:paraId="092DFF0C" w14:textId="77777777" w:rsidR="00657974" w:rsidRPr="00A71922" w:rsidRDefault="00DB4DBD" w:rsidP="00DB4DBD">
      <w:pPr>
        <w:pStyle w:val="Heading2"/>
        <w:numPr>
          <w:ilvl w:val="0"/>
          <w:numId w:val="2"/>
        </w:numPr>
        <w:rPr>
          <w:rFonts w:asciiTheme="minorHAnsi" w:hAnsiTheme="minorHAnsi" w:cstheme="minorHAnsi"/>
          <w:b/>
          <w:bCs/>
          <w:color w:val="auto"/>
          <w:sz w:val="24"/>
          <w:szCs w:val="24"/>
          <w:lang w:val="en-US"/>
        </w:rPr>
      </w:pPr>
      <w:r w:rsidRPr="00A71922">
        <w:rPr>
          <w:rFonts w:asciiTheme="minorHAnsi" w:hAnsiTheme="minorHAnsi" w:cstheme="minorHAnsi"/>
          <w:b/>
          <w:bCs/>
          <w:color w:val="auto"/>
          <w:sz w:val="24"/>
          <w:szCs w:val="24"/>
          <w:lang w:val="en-US"/>
        </w:rPr>
        <w:t>Summary of the legal limitations</w:t>
      </w:r>
      <w:r w:rsidR="00E216F0" w:rsidRPr="00A71922">
        <w:rPr>
          <w:rFonts w:asciiTheme="minorHAnsi" w:hAnsiTheme="minorHAnsi" w:cstheme="minorHAnsi"/>
          <w:b/>
          <w:bCs/>
          <w:color w:val="auto"/>
          <w:sz w:val="24"/>
          <w:szCs w:val="24"/>
          <w:lang w:val="en-US"/>
        </w:rPr>
        <w:t xml:space="preserve"> </w:t>
      </w:r>
      <w:r w:rsidRPr="00A71922">
        <w:rPr>
          <w:rFonts w:asciiTheme="minorHAnsi" w:hAnsiTheme="minorHAnsi" w:cstheme="minorHAnsi"/>
          <w:b/>
          <w:bCs/>
          <w:color w:val="auto"/>
          <w:sz w:val="24"/>
          <w:szCs w:val="24"/>
          <w:lang w:val="en-US"/>
        </w:rPr>
        <w:t>and conclusion</w:t>
      </w:r>
    </w:p>
    <w:p w14:paraId="4231464D" w14:textId="449E3711" w:rsidR="00DB4DBD" w:rsidRPr="00A71922" w:rsidRDefault="00DB4DBD" w:rsidP="000B60A4">
      <w:pPr>
        <w:pStyle w:val="Heading2"/>
        <w:ind w:left="720"/>
        <w:rPr>
          <w:rFonts w:asciiTheme="minorHAnsi" w:hAnsiTheme="minorHAnsi" w:cstheme="minorHAnsi"/>
          <w:color w:val="auto"/>
          <w:sz w:val="24"/>
          <w:szCs w:val="24"/>
          <w:lang w:val="en-US"/>
        </w:rPr>
      </w:pPr>
      <w:r w:rsidRPr="00A71922">
        <w:rPr>
          <w:rFonts w:asciiTheme="minorHAnsi" w:hAnsiTheme="minorHAnsi" w:cstheme="minorHAnsi"/>
          <w:color w:val="auto"/>
          <w:sz w:val="24"/>
          <w:szCs w:val="24"/>
          <w:lang w:val="en-US"/>
        </w:rPr>
        <w:t xml:space="preserve"> </w:t>
      </w:r>
    </w:p>
    <w:p w14:paraId="5CBAE1AB" w14:textId="0200A30D" w:rsidR="00C165BC" w:rsidRPr="00074B23" w:rsidRDefault="0083005B" w:rsidP="00AC5767">
      <w:pPr>
        <w:rPr>
          <w:lang w:val="en-US"/>
        </w:rPr>
      </w:pPr>
      <w:r w:rsidRPr="00A71922">
        <w:rPr>
          <w:lang w:val="en-US"/>
        </w:rPr>
        <w:t xml:space="preserve">Based on the aforementioned </w:t>
      </w:r>
      <w:r w:rsidR="00BB040C" w:rsidRPr="00A71922">
        <w:rPr>
          <w:lang w:val="en-US"/>
        </w:rPr>
        <w:t xml:space="preserve">considerations, </w:t>
      </w:r>
      <w:r w:rsidR="00E21250" w:rsidRPr="00A71922">
        <w:rPr>
          <w:lang w:val="en-US"/>
        </w:rPr>
        <w:t>I conclude that</w:t>
      </w:r>
      <w:r w:rsidR="00F16D08" w:rsidRPr="00A71922">
        <w:rPr>
          <w:lang w:val="en-US"/>
        </w:rPr>
        <w:t xml:space="preserve"> an international tribunal</w:t>
      </w:r>
      <w:r w:rsidR="00155607">
        <w:rPr>
          <w:lang w:val="en-US"/>
        </w:rPr>
        <w:t>,</w:t>
      </w:r>
      <w:r w:rsidR="00F16D08" w:rsidRPr="00A71922">
        <w:rPr>
          <w:lang w:val="en-US"/>
        </w:rPr>
        <w:t xml:space="preserve"> established without consent of Iraq or Syria and without a UN Security Council mandate</w:t>
      </w:r>
      <w:r w:rsidR="008A4951" w:rsidRPr="00A71922">
        <w:rPr>
          <w:lang w:val="en-US"/>
        </w:rPr>
        <w:t xml:space="preserve">, will </w:t>
      </w:r>
      <w:r w:rsidR="009F648A" w:rsidRPr="00A71922">
        <w:rPr>
          <w:lang w:val="en-US"/>
        </w:rPr>
        <w:t xml:space="preserve">experience </w:t>
      </w:r>
      <w:r w:rsidR="00657974" w:rsidRPr="00A71922">
        <w:rPr>
          <w:lang w:val="en-US"/>
        </w:rPr>
        <w:t xml:space="preserve">serious </w:t>
      </w:r>
      <w:r w:rsidR="009F648A" w:rsidRPr="00A71922">
        <w:rPr>
          <w:lang w:val="en-US"/>
        </w:rPr>
        <w:t>limitations</w:t>
      </w:r>
      <w:r w:rsidR="00F93010" w:rsidRPr="00A71922">
        <w:rPr>
          <w:lang w:val="en-US"/>
        </w:rPr>
        <w:t xml:space="preserve"> in the pursuit of </w:t>
      </w:r>
      <w:r w:rsidR="006118D4" w:rsidRPr="00A71922">
        <w:rPr>
          <w:lang w:val="en-US"/>
        </w:rPr>
        <w:t xml:space="preserve">an effective and legitimate prosecution </w:t>
      </w:r>
      <w:r w:rsidR="00A51305" w:rsidRPr="00A71922">
        <w:rPr>
          <w:lang w:val="en-US"/>
        </w:rPr>
        <w:t>of members of ISIS.</w:t>
      </w:r>
      <w:r w:rsidR="00657974" w:rsidRPr="00A71922">
        <w:rPr>
          <w:lang w:val="en-US"/>
        </w:rPr>
        <w:t xml:space="preserve"> </w:t>
      </w:r>
      <w:r w:rsidR="00FF5978" w:rsidRPr="00A71922">
        <w:rPr>
          <w:lang w:val="en-US"/>
        </w:rPr>
        <w:t xml:space="preserve">These restrictions </w:t>
      </w:r>
      <w:r w:rsidR="000C7EF2">
        <w:rPr>
          <w:lang w:val="en-US"/>
        </w:rPr>
        <w:t>mainly concern</w:t>
      </w:r>
      <w:r w:rsidR="00FF5978" w:rsidRPr="00A71922">
        <w:rPr>
          <w:lang w:val="en-US"/>
        </w:rPr>
        <w:t xml:space="preserve"> </w:t>
      </w:r>
      <w:r w:rsidR="00AC5767">
        <w:rPr>
          <w:lang w:val="en-US"/>
        </w:rPr>
        <w:t xml:space="preserve">the fact that </w:t>
      </w:r>
      <w:r w:rsidR="00FF5978" w:rsidRPr="00A71922">
        <w:rPr>
          <w:lang w:val="en-US"/>
        </w:rPr>
        <w:t>the jurisdiction of the tribunal</w:t>
      </w:r>
      <w:r w:rsidR="00AC5767">
        <w:rPr>
          <w:lang w:val="en-US"/>
        </w:rPr>
        <w:t xml:space="preserve"> will not</w:t>
      </w:r>
      <w:r w:rsidR="000C7EF2">
        <w:rPr>
          <w:lang w:val="en-US"/>
        </w:rPr>
        <w:t xml:space="preserve"> – </w:t>
      </w:r>
      <w:r w:rsidR="00FF5978" w:rsidRPr="00A71922">
        <w:rPr>
          <w:lang w:val="en-US"/>
        </w:rPr>
        <w:t>or only to a limited extent</w:t>
      </w:r>
      <w:r w:rsidR="000C7EF2">
        <w:rPr>
          <w:lang w:val="en-US"/>
        </w:rPr>
        <w:t xml:space="preserve"> –</w:t>
      </w:r>
      <w:r w:rsidR="00FF5978" w:rsidRPr="00A71922">
        <w:rPr>
          <w:lang w:val="en-US"/>
        </w:rPr>
        <w:t xml:space="preserve"> </w:t>
      </w:r>
      <w:r w:rsidR="00AC5767">
        <w:rPr>
          <w:lang w:val="en-US"/>
        </w:rPr>
        <w:t xml:space="preserve">be able to </w:t>
      </w:r>
      <w:r w:rsidR="000C7EF2">
        <w:rPr>
          <w:lang w:val="en-US"/>
        </w:rPr>
        <w:t>extend to</w:t>
      </w:r>
      <w:r w:rsidR="000C7EF2" w:rsidRPr="00A71922">
        <w:rPr>
          <w:lang w:val="en-US"/>
        </w:rPr>
        <w:t xml:space="preserve"> </w:t>
      </w:r>
      <w:r w:rsidR="004641A7">
        <w:rPr>
          <w:lang w:val="en-US"/>
        </w:rPr>
        <w:t>individuals</w:t>
      </w:r>
      <w:r w:rsidR="00FF5978" w:rsidRPr="00A71922">
        <w:rPr>
          <w:lang w:val="en-US"/>
        </w:rPr>
        <w:t xml:space="preserve"> who do not have the nationality of the States </w:t>
      </w:r>
      <w:r w:rsidR="00AC5767">
        <w:rPr>
          <w:lang w:val="en-US"/>
        </w:rPr>
        <w:t xml:space="preserve">parties to the </w:t>
      </w:r>
      <w:r w:rsidR="00FF5978" w:rsidRPr="00A71922">
        <w:rPr>
          <w:lang w:val="en-US"/>
        </w:rPr>
        <w:t xml:space="preserve">establishing </w:t>
      </w:r>
      <w:r w:rsidR="00AC5767">
        <w:rPr>
          <w:lang w:val="en-US"/>
        </w:rPr>
        <w:t>treaty</w:t>
      </w:r>
      <w:r w:rsidR="0025259F">
        <w:rPr>
          <w:lang w:val="en-US"/>
        </w:rPr>
        <w:t xml:space="preserve"> and that t</w:t>
      </w:r>
      <w:r w:rsidR="00AC5767">
        <w:rPr>
          <w:lang w:val="en-US"/>
        </w:rPr>
        <w:t>h</w:t>
      </w:r>
      <w:r w:rsidR="00FF5978" w:rsidRPr="00074B23">
        <w:rPr>
          <w:lang w:val="en-US"/>
        </w:rPr>
        <w:t xml:space="preserve">ere will be </w:t>
      </w:r>
      <w:r w:rsidR="00AC5767">
        <w:rPr>
          <w:lang w:val="en-US"/>
        </w:rPr>
        <w:t>large</w:t>
      </w:r>
      <w:r w:rsidR="00FF5978" w:rsidRPr="00074B23">
        <w:rPr>
          <w:lang w:val="en-US"/>
        </w:rPr>
        <w:t xml:space="preserve"> obstacles </w:t>
      </w:r>
      <w:r w:rsidR="00577D24">
        <w:rPr>
          <w:lang w:val="en-US"/>
        </w:rPr>
        <w:t>to obtaining</w:t>
      </w:r>
      <w:r w:rsidR="0033467D">
        <w:rPr>
          <w:lang w:val="en-US"/>
        </w:rPr>
        <w:t xml:space="preserve"> custody over suspects</w:t>
      </w:r>
      <w:r w:rsidR="000E4795">
        <w:rPr>
          <w:lang w:val="en-US"/>
        </w:rPr>
        <w:t xml:space="preserve"> </w:t>
      </w:r>
      <w:r w:rsidR="00FF5978" w:rsidRPr="008460D1">
        <w:rPr>
          <w:lang w:val="en-US"/>
        </w:rPr>
        <w:t xml:space="preserve">(except for possible </w:t>
      </w:r>
      <w:r w:rsidR="008674E5">
        <w:rPr>
          <w:lang w:val="en-US"/>
        </w:rPr>
        <w:t>suspects</w:t>
      </w:r>
      <w:r w:rsidR="00FF5978" w:rsidRPr="00154098">
        <w:rPr>
          <w:lang w:val="en-US"/>
        </w:rPr>
        <w:t xml:space="preserve"> taken in</w:t>
      </w:r>
      <w:r w:rsidR="00AC4A5E">
        <w:rPr>
          <w:lang w:val="en-US"/>
        </w:rPr>
        <w:t>to</w:t>
      </w:r>
      <w:r w:rsidR="00FF5978" w:rsidRPr="008460D1">
        <w:rPr>
          <w:lang w:val="en-US"/>
        </w:rPr>
        <w:t xml:space="preserve"> custody by the S</w:t>
      </w:r>
      <w:r w:rsidR="00374DD9">
        <w:rPr>
          <w:lang w:val="en-US"/>
        </w:rPr>
        <w:t>D</w:t>
      </w:r>
      <w:r w:rsidR="00FF5978" w:rsidRPr="008460D1">
        <w:rPr>
          <w:lang w:val="en-US"/>
        </w:rPr>
        <w:t>F) and</w:t>
      </w:r>
      <w:r w:rsidR="00BC18A7">
        <w:rPr>
          <w:lang w:val="en-US"/>
        </w:rPr>
        <w:t xml:space="preserve"> </w:t>
      </w:r>
      <w:r w:rsidR="00A877AC">
        <w:rPr>
          <w:lang w:val="en-US"/>
        </w:rPr>
        <w:t>acquiring</w:t>
      </w:r>
      <w:r w:rsidR="000E4795">
        <w:rPr>
          <w:lang w:val="en-US"/>
        </w:rPr>
        <w:t xml:space="preserve"> </w:t>
      </w:r>
      <w:r w:rsidR="00FF5978" w:rsidRPr="00154098">
        <w:rPr>
          <w:lang w:val="en-US"/>
        </w:rPr>
        <w:t xml:space="preserve">access to witnesses and other evidence. </w:t>
      </w:r>
    </w:p>
    <w:p w14:paraId="5BC4541D" w14:textId="0E291BF1" w:rsidR="00F45A23" w:rsidRPr="00074B23" w:rsidRDefault="00474D58" w:rsidP="00A723D3">
      <w:pPr>
        <w:rPr>
          <w:lang w:val="en-US"/>
        </w:rPr>
      </w:pPr>
      <w:r w:rsidRPr="00074B23">
        <w:rPr>
          <w:lang w:val="en-US"/>
        </w:rPr>
        <w:t>Therefore</w:t>
      </w:r>
      <w:r w:rsidR="00A723D3" w:rsidRPr="00074B23">
        <w:rPr>
          <w:lang w:val="en-US"/>
        </w:rPr>
        <w:t>,</w:t>
      </w:r>
      <w:r w:rsidRPr="00074B23">
        <w:rPr>
          <w:lang w:val="en-US"/>
        </w:rPr>
        <w:t xml:space="preserve"> the conclusion of my </w:t>
      </w:r>
      <w:r w:rsidR="000C7EF2">
        <w:rPr>
          <w:lang w:val="en-US"/>
        </w:rPr>
        <w:t>advice</w:t>
      </w:r>
      <w:r w:rsidRPr="00074B23">
        <w:rPr>
          <w:lang w:val="en-US"/>
        </w:rPr>
        <w:t xml:space="preserve"> </w:t>
      </w:r>
      <w:r w:rsidR="00DB602E" w:rsidRPr="00074B23">
        <w:rPr>
          <w:lang w:val="en-US"/>
        </w:rPr>
        <w:t xml:space="preserve">is that in the absence of a UN Security Council mandate </w:t>
      </w:r>
      <w:r w:rsidR="00AF1B4C" w:rsidRPr="00074B23">
        <w:rPr>
          <w:lang w:val="en-US"/>
        </w:rPr>
        <w:t xml:space="preserve">and consent </w:t>
      </w:r>
      <w:r w:rsidR="00AD238D" w:rsidRPr="00074B23">
        <w:rPr>
          <w:lang w:val="en-US"/>
        </w:rPr>
        <w:t>of</w:t>
      </w:r>
      <w:r w:rsidR="00AF1B4C" w:rsidRPr="00074B23">
        <w:rPr>
          <w:lang w:val="en-US"/>
        </w:rPr>
        <w:t xml:space="preserve"> Iraq or Syria, the possibilities </w:t>
      </w:r>
      <w:r w:rsidR="00273BB0" w:rsidRPr="00074B23">
        <w:rPr>
          <w:lang w:val="en-US"/>
        </w:rPr>
        <w:t>for</w:t>
      </w:r>
      <w:r w:rsidR="00AF1B4C" w:rsidRPr="00074B23">
        <w:rPr>
          <w:lang w:val="en-US"/>
        </w:rPr>
        <w:t xml:space="preserve"> a tribunal </w:t>
      </w:r>
      <w:r w:rsidR="00A723D3" w:rsidRPr="00074B23">
        <w:rPr>
          <w:lang w:val="en-US"/>
        </w:rPr>
        <w:t>for an</w:t>
      </w:r>
      <w:r w:rsidR="00AF1B4C" w:rsidRPr="00074B23">
        <w:rPr>
          <w:lang w:val="en-US"/>
        </w:rPr>
        <w:t xml:space="preserve"> effective and legitimate prosecution </w:t>
      </w:r>
      <w:r w:rsidR="00273BB0" w:rsidRPr="00074B23">
        <w:rPr>
          <w:lang w:val="en-US"/>
        </w:rPr>
        <w:t xml:space="preserve">of members of ISIS are extremely limited. </w:t>
      </w:r>
    </w:p>
    <w:p w14:paraId="625F1D7B" w14:textId="480A2C35" w:rsidR="00BB79A5" w:rsidRPr="00074B23" w:rsidRDefault="00BB79A5" w:rsidP="00A723D3">
      <w:pPr>
        <w:rPr>
          <w:lang w:val="en-US"/>
        </w:rPr>
      </w:pPr>
      <w:r w:rsidRPr="00074B23">
        <w:rPr>
          <w:lang w:val="en-US"/>
        </w:rPr>
        <w:t xml:space="preserve">A tribunal </w:t>
      </w:r>
      <w:r w:rsidR="00310F15" w:rsidRPr="00074B23">
        <w:rPr>
          <w:lang w:val="en-US"/>
        </w:rPr>
        <w:t>aimed at the prosecution of ISIS members</w:t>
      </w:r>
      <w:r w:rsidR="00A723D3" w:rsidRPr="00074B23">
        <w:rPr>
          <w:lang w:val="en-US"/>
        </w:rPr>
        <w:t xml:space="preserve"> that are</w:t>
      </w:r>
      <w:r w:rsidR="001004D5" w:rsidRPr="00074B23">
        <w:rPr>
          <w:lang w:val="en-US"/>
        </w:rPr>
        <w:t xml:space="preserve"> nationals of the establishing </w:t>
      </w:r>
      <w:r w:rsidR="004D549E" w:rsidRPr="00074B23">
        <w:rPr>
          <w:lang w:val="en-US"/>
        </w:rPr>
        <w:t>states, exclusively on the basis of membership of ISIS (</w:t>
      </w:r>
      <w:r w:rsidR="00C372CD" w:rsidRPr="00074B23">
        <w:rPr>
          <w:lang w:val="en-US"/>
        </w:rPr>
        <w:t xml:space="preserve">supplemented or not with activities supporting </w:t>
      </w:r>
      <w:r w:rsidR="00DF501A" w:rsidRPr="00074B23">
        <w:rPr>
          <w:lang w:val="en-US"/>
        </w:rPr>
        <w:t>the organization, other than international crimes)</w:t>
      </w:r>
      <w:r w:rsidR="008A635A" w:rsidRPr="00074B23">
        <w:rPr>
          <w:lang w:val="en-US"/>
        </w:rPr>
        <w:t xml:space="preserve">, has an extremely limited scope. </w:t>
      </w:r>
      <w:r w:rsidR="00093CF3" w:rsidRPr="00074B23">
        <w:rPr>
          <w:lang w:val="en-US"/>
        </w:rPr>
        <w:t xml:space="preserve">Such a tribunal is </w:t>
      </w:r>
      <w:r w:rsidR="00A723D3" w:rsidRPr="00074B23">
        <w:rPr>
          <w:lang w:val="en-US"/>
        </w:rPr>
        <w:t xml:space="preserve">in principle </w:t>
      </w:r>
      <w:r w:rsidR="000A3D5D" w:rsidRPr="00074B23">
        <w:rPr>
          <w:lang w:val="en-US"/>
        </w:rPr>
        <w:t xml:space="preserve">legally possible, however complicated for various reasons. </w:t>
      </w:r>
      <w:r w:rsidR="00937896" w:rsidRPr="00074B23">
        <w:rPr>
          <w:lang w:val="en-US"/>
        </w:rPr>
        <w:t>Moreover</w:t>
      </w:r>
      <w:r w:rsidR="00A723D3" w:rsidRPr="00074B23">
        <w:rPr>
          <w:lang w:val="en-US"/>
        </w:rPr>
        <w:t>,</w:t>
      </w:r>
      <w:r w:rsidR="00E97949" w:rsidRPr="00074B23">
        <w:rPr>
          <w:lang w:val="en-US"/>
        </w:rPr>
        <w:t xml:space="preserve"> the contribution of such a tribunal to the objectiv</w:t>
      </w:r>
      <w:r w:rsidR="00FA4A74" w:rsidRPr="00074B23">
        <w:rPr>
          <w:lang w:val="en-US"/>
        </w:rPr>
        <w:t xml:space="preserve">e of preventing the impunity of members of ISIS for committing </w:t>
      </w:r>
      <w:r w:rsidR="001043DB" w:rsidRPr="00074B23">
        <w:rPr>
          <w:lang w:val="en-US"/>
        </w:rPr>
        <w:t>crimes will be</w:t>
      </w:r>
      <w:r w:rsidR="00DA40FF" w:rsidRPr="00074B23">
        <w:rPr>
          <w:lang w:val="en-US"/>
        </w:rPr>
        <w:t xml:space="preserve"> very</w:t>
      </w:r>
      <w:r w:rsidR="001043DB" w:rsidRPr="00074B23">
        <w:rPr>
          <w:lang w:val="en-US"/>
        </w:rPr>
        <w:t xml:space="preserve"> limited. </w:t>
      </w:r>
    </w:p>
    <w:p w14:paraId="7D7C31E2" w14:textId="494EC66B" w:rsidR="008F17A9" w:rsidRPr="00074B23" w:rsidRDefault="008F17A9" w:rsidP="00A723D3">
      <w:pPr>
        <w:rPr>
          <w:lang w:val="en-US"/>
        </w:rPr>
      </w:pPr>
      <w:r w:rsidRPr="00074B23">
        <w:rPr>
          <w:lang w:val="en-US"/>
        </w:rPr>
        <w:lastRenderedPageBreak/>
        <w:t xml:space="preserve">The possibilities for a </w:t>
      </w:r>
      <w:r w:rsidR="00C22E46" w:rsidRPr="00074B23">
        <w:rPr>
          <w:lang w:val="en-US"/>
        </w:rPr>
        <w:t>wider contribution to</w:t>
      </w:r>
      <w:r w:rsidR="00C8564C" w:rsidRPr="00074B23">
        <w:rPr>
          <w:lang w:val="en-US"/>
        </w:rPr>
        <w:t xml:space="preserve"> the prevention of impunity</w:t>
      </w:r>
      <w:r w:rsidR="00A85BA9" w:rsidRPr="00074B23">
        <w:rPr>
          <w:lang w:val="en-US"/>
        </w:rPr>
        <w:t xml:space="preserve"> are mainly </w:t>
      </w:r>
      <w:r w:rsidR="00D3359B" w:rsidRPr="00074B23">
        <w:rPr>
          <w:lang w:val="en-US"/>
        </w:rPr>
        <w:t>determined by</w:t>
      </w:r>
      <w:r w:rsidR="00467FB5" w:rsidRPr="00074B23">
        <w:rPr>
          <w:lang w:val="en-US"/>
        </w:rPr>
        <w:t xml:space="preserve"> the </w:t>
      </w:r>
      <w:r w:rsidR="00A723D3" w:rsidRPr="00074B23">
        <w:rPr>
          <w:lang w:val="en-US"/>
        </w:rPr>
        <w:t>broadest</w:t>
      </w:r>
      <w:r w:rsidR="00467FB5" w:rsidRPr="00074B23">
        <w:rPr>
          <w:lang w:val="en-US"/>
        </w:rPr>
        <w:t xml:space="preserve"> possible </w:t>
      </w:r>
      <w:r w:rsidR="00F10DEE" w:rsidRPr="00074B23">
        <w:rPr>
          <w:lang w:val="en-US"/>
        </w:rPr>
        <w:t xml:space="preserve">participation </w:t>
      </w:r>
      <w:r w:rsidR="003D0641" w:rsidRPr="00074B23">
        <w:rPr>
          <w:lang w:val="en-US"/>
        </w:rPr>
        <w:t xml:space="preserve">of states that can exercise jurisdiction over ISIS members, </w:t>
      </w:r>
      <w:r w:rsidR="007B3631" w:rsidRPr="00074B23">
        <w:rPr>
          <w:lang w:val="en-US"/>
        </w:rPr>
        <w:t xml:space="preserve">as well as </w:t>
      </w:r>
      <w:r w:rsidR="00AF4B4C" w:rsidRPr="00074B23">
        <w:rPr>
          <w:lang w:val="en-US"/>
        </w:rPr>
        <w:t>by effective cooperation with Iraq or Syria (</w:t>
      </w:r>
      <w:r w:rsidR="009E7554" w:rsidRPr="00074B23">
        <w:rPr>
          <w:lang w:val="en-US"/>
        </w:rPr>
        <w:t xml:space="preserve">even if they do not consent </w:t>
      </w:r>
      <w:r w:rsidR="00465AF8" w:rsidRPr="00074B23">
        <w:rPr>
          <w:lang w:val="en-US"/>
        </w:rPr>
        <w:t xml:space="preserve">with a tribunal themselves) and other relevant actors </w:t>
      </w:r>
      <w:r w:rsidR="00E33DA9" w:rsidRPr="00074B23">
        <w:rPr>
          <w:lang w:val="en-US"/>
        </w:rPr>
        <w:t xml:space="preserve">in view of </w:t>
      </w:r>
      <w:r w:rsidR="00203FEA" w:rsidRPr="00074B23">
        <w:rPr>
          <w:lang w:val="en-US"/>
        </w:rPr>
        <w:t>access to</w:t>
      </w:r>
      <w:r w:rsidR="007C7088" w:rsidRPr="00074B23">
        <w:rPr>
          <w:lang w:val="en-US"/>
        </w:rPr>
        <w:t xml:space="preserve"> suspects, witnesses and evidence. </w:t>
      </w:r>
    </w:p>
    <w:p w14:paraId="14E59424" w14:textId="1A5CFFAF" w:rsidR="00E52499" w:rsidRPr="00074B23" w:rsidRDefault="00A723D3" w:rsidP="00A723D3">
      <w:pPr>
        <w:rPr>
          <w:lang w:val="en-US"/>
        </w:rPr>
      </w:pPr>
      <w:r w:rsidRPr="00074B23">
        <w:rPr>
          <w:lang w:val="en-US"/>
        </w:rPr>
        <w:t xml:space="preserve">Anyhow, </w:t>
      </w:r>
      <w:r w:rsidR="00A1541A" w:rsidRPr="00074B23">
        <w:rPr>
          <w:lang w:val="en-US"/>
        </w:rPr>
        <w:t xml:space="preserve">prosecution </w:t>
      </w:r>
      <w:r w:rsidR="007831DB" w:rsidRPr="00074B23">
        <w:rPr>
          <w:lang w:val="en-US"/>
        </w:rPr>
        <w:t xml:space="preserve">by an international tribunal </w:t>
      </w:r>
      <w:r w:rsidR="00FE206B" w:rsidRPr="00074B23">
        <w:rPr>
          <w:lang w:val="en-US"/>
        </w:rPr>
        <w:t xml:space="preserve">only </w:t>
      </w:r>
      <w:r w:rsidRPr="00074B23">
        <w:rPr>
          <w:lang w:val="en-US"/>
        </w:rPr>
        <w:t>forms</w:t>
      </w:r>
      <w:r w:rsidR="00FE206B" w:rsidRPr="00074B23">
        <w:rPr>
          <w:lang w:val="en-US"/>
        </w:rPr>
        <w:t xml:space="preserve"> a limited part </w:t>
      </w:r>
      <w:r w:rsidR="009A4D12" w:rsidRPr="00074B23">
        <w:rPr>
          <w:lang w:val="en-US"/>
        </w:rPr>
        <w:t xml:space="preserve">of a broader strategy aimed at effective and legitimate prosecution of ISIS members. </w:t>
      </w:r>
      <w:r w:rsidR="003C76C7" w:rsidRPr="00074B23">
        <w:rPr>
          <w:lang w:val="en-US"/>
        </w:rPr>
        <w:t xml:space="preserve">The objective of effective and legitimate prosecution </w:t>
      </w:r>
      <w:r w:rsidR="0034486F" w:rsidRPr="00074B23">
        <w:rPr>
          <w:lang w:val="en-US"/>
        </w:rPr>
        <w:t xml:space="preserve">of members of ISIS, aimed at the prevention of impunity will </w:t>
      </w:r>
      <w:r w:rsidR="000E24B4" w:rsidRPr="00074B23">
        <w:rPr>
          <w:lang w:val="en-US"/>
        </w:rPr>
        <w:t xml:space="preserve">be served by </w:t>
      </w:r>
      <w:r w:rsidRPr="00074B23">
        <w:rPr>
          <w:lang w:val="en-US"/>
        </w:rPr>
        <w:t>prosecution</w:t>
      </w:r>
      <w:r w:rsidR="00C56E3E" w:rsidRPr="00074B23">
        <w:rPr>
          <w:lang w:val="en-US"/>
        </w:rPr>
        <w:t xml:space="preserve"> on the national level</w:t>
      </w:r>
      <w:r w:rsidR="00D96439" w:rsidRPr="00074B23">
        <w:rPr>
          <w:lang w:val="en-US"/>
        </w:rPr>
        <w:t xml:space="preserve">, supported by international cooperation where necessary. </w:t>
      </w:r>
      <w:r w:rsidR="001E2A98" w:rsidRPr="00074B23">
        <w:rPr>
          <w:lang w:val="en-US"/>
        </w:rPr>
        <w:t>An international tribunal c</w:t>
      </w:r>
      <w:r w:rsidR="00FB5AE0" w:rsidRPr="00074B23">
        <w:rPr>
          <w:lang w:val="en-US"/>
        </w:rPr>
        <w:t xml:space="preserve">ould </w:t>
      </w:r>
      <w:r w:rsidR="00BA18CA" w:rsidRPr="00074B23">
        <w:rPr>
          <w:lang w:val="en-US"/>
        </w:rPr>
        <w:t>play a complementary role in this</w:t>
      </w:r>
      <w:r w:rsidR="00FF2C3B" w:rsidRPr="00074B23">
        <w:rPr>
          <w:lang w:val="en-US"/>
        </w:rPr>
        <w:t xml:space="preserve"> if </w:t>
      </w:r>
      <w:r w:rsidR="008D7654" w:rsidRPr="00074B23">
        <w:rPr>
          <w:lang w:val="en-US"/>
        </w:rPr>
        <w:t>the conditions</w:t>
      </w:r>
      <w:r w:rsidRPr="00074B23">
        <w:rPr>
          <w:lang w:val="en-US"/>
        </w:rPr>
        <w:t xml:space="preserve"> as indicated above</w:t>
      </w:r>
      <w:r w:rsidR="008D7654" w:rsidRPr="00074B23">
        <w:rPr>
          <w:lang w:val="en-US"/>
        </w:rPr>
        <w:t xml:space="preserve"> are met</w:t>
      </w:r>
      <w:r w:rsidR="00980896" w:rsidRPr="00074B23">
        <w:rPr>
          <w:lang w:val="en-US"/>
        </w:rPr>
        <w:t xml:space="preserve">, </w:t>
      </w:r>
      <w:r w:rsidR="002872AC" w:rsidRPr="00074B23">
        <w:rPr>
          <w:lang w:val="en-US"/>
        </w:rPr>
        <w:t>but in all cases</w:t>
      </w:r>
      <w:r w:rsidR="001F24E5">
        <w:rPr>
          <w:lang w:val="en-US"/>
        </w:rPr>
        <w:t>,</w:t>
      </w:r>
      <w:r w:rsidR="002872AC" w:rsidRPr="00074B23">
        <w:rPr>
          <w:lang w:val="en-US"/>
        </w:rPr>
        <w:t xml:space="preserve"> the tribu</w:t>
      </w:r>
      <w:r w:rsidR="002B5034" w:rsidRPr="00074B23">
        <w:rPr>
          <w:lang w:val="en-US"/>
        </w:rPr>
        <w:t xml:space="preserve">nal will be more effective and legitimate </w:t>
      </w:r>
      <w:r w:rsidR="002A4A1D" w:rsidRPr="00074B23">
        <w:rPr>
          <w:lang w:val="en-US"/>
        </w:rPr>
        <w:t xml:space="preserve">when cooperation with Iraq and/or Syria </w:t>
      </w:r>
      <w:r w:rsidR="00D715FB" w:rsidRPr="00074B23">
        <w:rPr>
          <w:lang w:val="en-US"/>
        </w:rPr>
        <w:t xml:space="preserve">can be </w:t>
      </w:r>
      <w:r w:rsidRPr="00074B23">
        <w:rPr>
          <w:lang w:val="en-US"/>
        </w:rPr>
        <w:t>assured</w:t>
      </w:r>
      <w:r w:rsidR="00D715FB" w:rsidRPr="00074B23">
        <w:rPr>
          <w:lang w:val="en-US"/>
        </w:rPr>
        <w:t xml:space="preserve">. </w:t>
      </w:r>
    </w:p>
    <w:p w14:paraId="30A9CFAD" w14:textId="7D90F749" w:rsidR="00333341" w:rsidRPr="00074B23" w:rsidRDefault="00333341" w:rsidP="008E0043">
      <w:pPr>
        <w:rPr>
          <w:lang w:val="en-US"/>
        </w:rPr>
      </w:pPr>
    </w:p>
    <w:p w14:paraId="3D6BAAC0" w14:textId="7E23E693" w:rsidR="00333341" w:rsidRPr="00074B23" w:rsidRDefault="00333341" w:rsidP="008E0043">
      <w:pPr>
        <w:rPr>
          <w:lang w:val="en-US"/>
        </w:rPr>
      </w:pPr>
      <w:r w:rsidRPr="00074B23">
        <w:rPr>
          <w:lang w:val="en-US"/>
        </w:rPr>
        <w:t xml:space="preserve">André Nollkaemper </w:t>
      </w:r>
      <w:r w:rsidRPr="00074B23">
        <w:rPr>
          <w:lang w:val="en-US"/>
        </w:rPr>
        <w:br/>
        <w:t xml:space="preserve">22 July 2019 </w:t>
      </w:r>
    </w:p>
    <w:p w14:paraId="2755CD0E" w14:textId="290CEBF3" w:rsidR="00333341" w:rsidRPr="00074B23" w:rsidRDefault="00333341" w:rsidP="008E0043">
      <w:pPr>
        <w:rPr>
          <w:lang w:val="en-US"/>
        </w:rPr>
      </w:pPr>
    </w:p>
    <w:p w14:paraId="34C531E0" w14:textId="6EFD285F" w:rsidR="0060535E" w:rsidRDefault="00333341" w:rsidP="0060535E">
      <w:pPr>
        <w:spacing w:after="0" w:line="240" w:lineRule="auto"/>
        <w:contextualSpacing/>
        <w:rPr>
          <w:sz w:val="16"/>
          <w:szCs w:val="16"/>
          <w:lang w:val="en-US"/>
        </w:rPr>
      </w:pPr>
      <w:r w:rsidRPr="0060535E">
        <w:rPr>
          <w:sz w:val="16"/>
          <w:szCs w:val="16"/>
          <w:lang w:val="en-US"/>
        </w:rPr>
        <w:t xml:space="preserve">Translation Louisa Bergsma, </w:t>
      </w:r>
      <w:r w:rsidR="00AC5767" w:rsidRPr="0060535E">
        <w:rPr>
          <w:sz w:val="16"/>
          <w:szCs w:val="16"/>
          <w:lang w:val="en-US"/>
        </w:rPr>
        <w:t>edited by Luna Vollebregt and Frederiek de Vlaming</w:t>
      </w:r>
      <w:r w:rsidR="00B70401" w:rsidRPr="0060535E">
        <w:rPr>
          <w:sz w:val="16"/>
          <w:szCs w:val="16"/>
          <w:lang w:val="en-US"/>
        </w:rPr>
        <w:t xml:space="preserve"> </w:t>
      </w:r>
    </w:p>
    <w:p w14:paraId="737A7281" w14:textId="0C172543" w:rsidR="0060535E" w:rsidRPr="0060535E" w:rsidRDefault="00AC5767" w:rsidP="0060535E">
      <w:pPr>
        <w:spacing w:after="0" w:line="240" w:lineRule="auto"/>
        <w:contextualSpacing/>
        <w:rPr>
          <w:sz w:val="16"/>
          <w:szCs w:val="16"/>
          <w:lang w:val="en-US"/>
        </w:rPr>
      </w:pPr>
      <w:r w:rsidRPr="0060535E">
        <w:rPr>
          <w:sz w:val="16"/>
          <w:szCs w:val="16"/>
          <w:lang w:val="en-US"/>
        </w:rPr>
        <w:t>U</w:t>
      </w:r>
      <w:r w:rsidR="0060535E">
        <w:rPr>
          <w:sz w:val="16"/>
          <w:szCs w:val="16"/>
          <w:lang w:val="en-US"/>
        </w:rPr>
        <w:t>niversity of Amsterdam/Nuhanovic Foundation</w:t>
      </w:r>
      <w:r w:rsidRPr="0060535E">
        <w:rPr>
          <w:sz w:val="16"/>
          <w:szCs w:val="16"/>
          <w:lang w:val="en-US"/>
        </w:rPr>
        <w:t xml:space="preserve"> </w:t>
      </w:r>
    </w:p>
    <w:p w14:paraId="6FC49A33" w14:textId="44BD7F30" w:rsidR="00333341" w:rsidRPr="0060535E" w:rsidRDefault="0060535E" w:rsidP="0060535E">
      <w:pPr>
        <w:spacing w:after="0" w:line="240" w:lineRule="auto"/>
        <w:contextualSpacing/>
        <w:rPr>
          <w:sz w:val="16"/>
          <w:szCs w:val="16"/>
          <w:lang w:val="en-US"/>
        </w:rPr>
      </w:pPr>
      <w:r w:rsidRPr="0060535E">
        <w:rPr>
          <w:sz w:val="16"/>
          <w:szCs w:val="16"/>
          <w:lang w:val="en-US"/>
        </w:rPr>
        <w:t>March</w:t>
      </w:r>
      <w:r>
        <w:rPr>
          <w:sz w:val="16"/>
          <w:szCs w:val="16"/>
          <w:lang w:val="en-US"/>
        </w:rPr>
        <w:t xml:space="preserve"> 2</w:t>
      </w:r>
      <w:r w:rsidR="00AC5767" w:rsidRPr="0060535E">
        <w:rPr>
          <w:sz w:val="16"/>
          <w:szCs w:val="16"/>
          <w:lang w:val="en-US"/>
        </w:rPr>
        <w:t xml:space="preserve"> </w:t>
      </w:r>
      <w:r w:rsidR="00333341" w:rsidRPr="0060535E">
        <w:rPr>
          <w:sz w:val="16"/>
          <w:szCs w:val="16"/>
          <w:lang w:val="en-US"/>
        </w:rPr>
        <w:t>2019</w:t>
      </w:r>
    </w:p>
    <w:sectPr w:rsidR="00333341" w:rsidRPr="0060535E" w:rsidSect="00445FA0">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4A82A4" w15:done="0"/>
  <w15:commentEx w15:paraId="1006C2B6" w15:done="0"/>
  <w15:commentEx w15:paraId="7991D616" w15:done="0"/>
  <w15:commentEx w15:paraId="263652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A82A4" w16cid:durableId="21FE606D"/>
  <w16cid:commentId w16cid:paraId="1006C2B6" w16cid:durableId="21FE79BE"/>
  <w16cid:commentId w16cid:paraId="7991D616" w16cid:durableId="21FF9232"/>
  <w16cid:commentId w16cid:paraId="26365244" w16cid:durableId="21FF8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5524" w14:textId="77777777" w:rsidR="00F23E46" w:rsidRDefault="00F23E46" w:rsidP="00DB4DBD">
      <w:pPr>
        <w:spacing w:after="0" w:line="240" w:lineRule="auto"/>
      </w:pPr>
      <w:r>
        <w:separator/>
      </w:r>
    </w:p>
  </w:endnote>
  <w:endnote w:type="continuationSeparator" w:id="0">
    <w:p w14:paraId="13FF49DD" w14:textId="77777777" w:rsidR="00F23E46" w:rsidRDefault="00F23E46" w:rsidP="00DB4DBD">
      <w:pPr>
        <w:spacing w:after="0" w:line="240" w:lineRule="auto"/>
      </w:pPr>
      <w:r>
        <w:continuationSeparator/>
      </w:r>
    </w:p>
  </w:endnote>
  <w:endnote w:type="continuationNotice" w:id="1">
    <w:p w14:paraId="6D18B244" w14:textId="77777777" w:rsidR="00F23E46" w:rsidRDefault="00F23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30448"/>
      <w:docPartObj>
        <w:docPartGallery w:val="Page Numbers (Bottom of Page)"/>
        <w:docPartUnique/>
      </w:docPartObj>
    </w:sdtPr>
    <w:sdtEndPr>
      <w:rPr>
        <w:noProof/>
      </w:rPr>
    </w:sdtEndPr>
    <w:sdtContent>
      <w:p w14:paraId="134C59D1" w14:textId="7175D0F2" w:rsidR="00C14C80" w:rsidRDefault="00C14C80">
        <w:pPr>
          <w:pStyle w:val="Footer"/>
          <w:jc w:val="right"/>
        </w:pPr>
        <w:r>
          <w:fldChar w:fldCharType="begin"/>
        </w:r>
        <w:r>
          <w:instrText xml:space="preserve"> PAGE   \* MERGEFORMAT </w:instrText>
        </w:r>
        <w:r>
          <w:fldChar w:fldCharType="separate"/>
        </w:r>
        <w:r w:rsidR="00EA4D2B">
          <w:rPr>
            <w:noProof/>
          </w:rPr>
          <w:t>1</w:t>
        </w:r>
        <w:r>
          <w:rPr>
            <w:noProof/>
          </w:rPr>
          <w:fldChar w:fldCharType="end"/>
        </w:r>
      </w:p>
    </w:sdtContent>
  </w:sdt>
  <w:p w14:paraId="30856677" w14:textId="77777777" w:rsidR="00C14C80" w:rsidRDefault="00C1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1F43" w14:textId="77777777" w:rsidR="00F23E46" w:rsidRDefault="00F23E46" w:rsidP="00DB4DBD">
      <w:pPr>
        <w:spacing w:after="0" w:line="240" w:lineRule="auto"/>
      </w:pPr>
      <w:r>
        <w:separator/>
      </w:r>
    </w:p>
  </w:footnote>
  <w:footnote w:type="continuationSeparator" w:id="0">
    <w:p w14:paraId="4DD296AA" w14:textId="77777777" w:rsidR="00F23E46" w:rsidRDefault="00F23E46" w:rsidP="00DB4DBD">
      <w:pPr>
        <w:spacing w:after="0" w:line="240" w:lineRule="auto"/>
      </w:pPr>
      <w:r>
        <w:continuationSeparator/>
      </w:r>
    </w:p>
  </w:footnote>
  <w:footnote w:type="continuationNotice" w:id="1">
    <w:p w14:paraId="26E1DBF6" w14:textId="77777777" w:rsidR="00F23E46" w:rsidRDefault="00F23E46">
      <w:pPr>
        <w:spacing w:after="0" w:line="240" w:lineRule="auto"/>
      </w:pPr>
    </w:p>
  </w:footnote>
  <w:footnote w:id="2">
    <w:p w14:paraId="776CE628" w14:textId="198FE196" w:rsidR="00C14C80" w:rsidRPr="00E32D58" w:rsidRDefault="00C14C80">
      <w:pPr>
        <w:pStyle w:val="FootnoteText"/>
      </w:pPr>
      <w:r>
        <w:rPr>
          <w:rStyle w:val="FootnoteReference"/>
        </w:rPr>
        <w:footnoteRef/>
      </w:r>
      <w:r w:rsidRPr="00E32D58">
        <w:t xml:space="preserve"> Art. 12-13 </w:t>
      </w:r>
      <w:r w:rsidR="004641A7">
        <w:t>Rome Statute of the International Criminal Court</w:t>
      </w:r>
      <w:r w:rsidRPr="00E32D58">
        <w:t xml:space="preserve">.  </w:t>
      </w:r>
    </w:p>
  </w:footnote>
  <w:footnote w:id="3">
    <w:p w14:paraId="374B770D" w14:textId="5B17CE1E" w:rsidR="00C14C80" w:rsidRPr="00AA3EC8" w:rsidRDefault="00C14C80">
      <w:pPr>
        <w:pStyle w:val="FootnoteText"/>
      </w:pPr>
      <w:r>
        <w:rPr>
          <w:rStyle w:val="FootnoteReference"/>
        </w:rPr>
        <w:footnoteRef/>
      </w:r>
      <w:r w:rsidRPr="00AA3EC8">
        <w:t xml:space="preserve"> </w:t>
      </w:r>
      <w:r w:rsidRPr="00144FCC">
        <w:t xml:space="preserve">‘Statement of the Prosecutor of the International Criminal Court, Fatou Bensouda, on the Alleged Crimes Committed by ISIS’, </w:t>
      </w:r>
      <w:r w:rsidR="004641A7">
        <w:t>International Criminal Court</w:t>
      </w:r>
      <w:r w:rsidRPr="00144FCC">
        <w:t xml:space="preserve"> 8 </w:t>
      </w:r>
      <w:r w:rsidR="004641A7">
        <w:t>A</w:t>
      </w:r>
      <w:r w:rsidRPr="00144FCC">
        <w:t xml:space="preserve">pril 2015, https://www.icc-cpi.int/Pages/item.aspx?name=otpstat-08-04-2015-1. </w:t>
      </w:r>
      <w:r w:rsidRPr="00AA3EC8">
        <w:t xml:space="preserve"> </w:t>
      </w:r>
    </w:p>
  </w:footnote>
  <w:footnote w:id="4">
    <w:p w14:paraId="0E207F0E" w14:textId="32324850" w:rsidR="00C14C80" w:rsidRPr="00AA3EC8" w:rsidRDefault="00C14C80">
      <w:pPr>
        <w:pStyle w:val="FootnoteText"/>
      </w:pPr>
      <w:r>
        <w:rPr>
          <w:rStyle w:val="FootnoteReference"/>
        </w:rPr>
        <w:footnoteRef/>
      </w:r>
      <w:r w:rsidRPr="00E32D58">
        <w:t xml:space="preserve"> Art. 17 </w:t>
      </w:r>
      <w:r w:rsidR="004641A7" w:rsidRPr="00E32D58">
        <w:t>Rome Statute of the International Criminal Court</w:t>
      </w:r>
      <w:r w:rsidRPr="00E32D58">
        <w:t xml:space="preserve">; </w:t>
      </w:r>
      <w:r w:rsidR="004641A7">
        <w:t xml:space="preserve">see </w:t>
      </w:r>
      <w:r w:rsidRPr="00144FCC">
        <w:t xml:space="preserve">M. </w:t>
      </w:r>
      <w:proofErr w:type="spellStart"/>
      <w:r w:rsidRPr="00144FCC">
        <w:t>Lattimer</w:t>
      </w:r>
      <w:proofErr w:type="spellEnd"/>
      <w:r w:rsidRPr="00144FCC">
        <w:t xml:space="preserve">, S. </w:t>
      </w:r>
      <w:proofErr w:type="spellStart"/>
      <w:r w:rsidRPr="00144FCC">
        <w:t>Mojtahedi</w:t>
      </w:r>
      <w:proofErr w:type="spellEnd"/>
      <w:r w:rsidRPr="00144FCC">
        <w:t xml:space="preserve"> en L.A. Tucker (</w:t>
      </w:r>
      <w:r w:rsidR="006B6A37">
        <w:t>eds</w:t>
      </w:r>
      <w:r w:rsidRPr="00144FCC">
        <w:t>.), ‘A Step towards Justice: Current Accountability options for crimes under international law committed in Syria’, Ceasefire Centre for Civilian Rights &amp; Syria Justice and Accountability Centre 2015, p. 12.</w:t>
      </w:r>
    </w:p>
  </w:footnote>
  <w:footnote w:id="5">
    <w:p w14:paraId="45C48C21" w14:textId="157F4D28" w:rsidR="00C14C80" w:rsidRPr="007F1185" w:rsidRDefault="00C14C80">
      <w:pPr>
        <w:pStyle w:val="FootnoteText"/>
      </w:pPr>
      <w:r>
        <w:rPr>
          <w:rStyle w:val="FootnoteReference"/>
        </w:rPr>
        <w:footnoteRef/>
      </w:r>
      <w:r>
        <w:t xml:space="preserve"> </w:t>
      </w:r>
      <w:r w:rsidR="004641A7">
        <w:t>See</w:t>
      </w:r>
      <w:r w:rsidRPr="007F1185">
        <w:t xml:space="preserve"> ‘France hands ISIS suspects to Iraq, which sentences them to hang’, New York Times 29 </w:t>
      </w:r>
      <w:r w:rsidR="00914C34">
        <w:t>May</w:t>
      </w:r>
      <w:r w:rsidRPr="007F1185">
        <w:t xml:space="preserve"> 2019, https://www.nytimes.com/2019/05/29/world/middleeast/france-iraq-isis-trials.html.</w:t>
      </w:r>
    </w:p>
  </w:footnote>
  <w:footnote w:id="6">
    <w:p w14:paraId="50FF8002" w14:textId="6250008F" w:rsidR="00C14C80" w:rsidRPr="007F1185" w:rsidRDefault="00C14C80">
      <w:pPr>
        <w:pStyle w:val="FootnoteText"/>
      </w:pPr>
      <w:r>
        <w:rPr>
          <w:rStyle w:val="FootnoteReference"/>
        </w:rPr>
        <w:footnoteRef/>
      </w:r>
      <w:r>
        <w:t xml:space="preserve"> </w:t>
      </w:r>
      <w:r w:rsidRPr="007F1185">
        <w:t>Open Society Justice Initiative, Options for Justice. A Handbook for Designing Accountability Mechanisms for Grave Crimes (Open Society Foundation, 2018), p. 57: "Personal jurisdiction should not be defined to shield possible perpetrators on any side of the conflict from legal scrutiny. Exercises in one-sided or “victors’” justice further divide riven societies and underscore perceptions that justice systems serve power rather than law. Although the president of Sierra Leone initially requested United Nations assistance in creating a court to try members of the Revolutionary United Front who committed atrocities (implicitly ignoring crimes by members of other fighting factions), the UN appropriately insisted on removal of this specification in the Special Court’s mandate. In the end, the SCSL convicted members of different factions, including those of a pro-government militia.”</w:t>
      </w:r>
    </w:p>
  </w:footnote>
  <w:footnote w:id="7">
    <w:p w14:paraId="2820D5B3" w14:textId="18B38485" w:rsidR="00C14C80" w:rsidRPr="00E32D58" w:rsidRDefault="00C14C80">
      <w:pPr>
        <w:pStyle w:val="FootnoteText"/>
      </w:pPr>
      <w:r>
        <w:rPr>
          <w:rStyle w:val="FootnoteReference"/>
        </w:rPr>
        <w:footnoteRef/>
      </w:r>
      <w:r>
        <w:t xml:space="preserve"> </w:t>
      </w:r>
      <w:r w:rsidRPr="00577A33">
        <w:t xml:space="preserve">‘Speech Minister of Foreign Affairs Stef Blok in the Security Council on Protection of Civilians’, Government of the Netherlands 23 </w:t>
      </w:r>
      <w:r w:rsidR="00A4572F">
        <w:t>May</w:t>
      </w:r>
      <w:r w:rsidR="00A4572F" w:rsidRPr="00577A33">
        <w:t xml:space="preserve"> </w:t>
      </w:r>
      <w:r w:rsidRPr="00577A33">
        <w:t xml:space="preserve">2019 (Speech Stef Blok), https://www.government.nl/documents/speeches/2019/05/22/statement-of-minister-of-foreign-affairs-stefblok-in-the-security-council-on-protection-of-civilians; ‘Sweden hosted expert meeting on tribunal’, Government Offices of Sweden 3 </w:t>
      </w:r>
      <w:r w:rsidR="00ED2431">
        <w:t>June</w:t>
      </w:r>
      <w:r w:rsidRPr="00577A33">
        <w:t xml:space="preserve"> 2019, </w:t>
      </w:r>
      <w:hyperlink r:id="rId1" w:history="1">
        <w:r w:rsidR="00B70401" w:rsidRPr="00B84B8F">
          <w:rPr>
            <w:rStyle w:val="Hyperlink"/>
          </w:rPr>
          <w:t>https://www.government.se/press-releases/2019/06/swedenhosted-expert-meeting-on-tribunal/</w:t>
        </w:r>
      </w:hyperlink>
      <w:r w:rsidRPr="00577A33">
        <w:t>.</w:t>
      </w:r>
      <w:r w:rsidR="00B70401">
        <w:t xml:space="preserve"> This is in line with the objectives of the International Criminal Court:</w:t>
      </w:r>
      <w:r w:rsidR="00B70401">
        <w:rPr>
          <w:rFonts w:cstheme="minorHAnsi"/>
          <w:shd w:val="clear" w:color="auto" w:fill="F8F9FA"/>
        </w:rPr>
        <w:t xml:space="preserve"> </w:t>
      </w:r>
      <w:r w:rsidR="004641A7" w:rsidRPr="00E32D58">
        <w:t>Rome Statute of the International Criminal Court</w:t>
      </w:r>
      <w:r w:rsidRPr="00E32D58">
        <w:t xml:space="preserve">, </w:t>
      </w:r>
      <w:proofErr w:type="spellStart"/>
      <w:r w:rsidRPr="00E32D58">
        <w:t>Preambule</w:t>
      </w:r>
      <w:proofErr w:type="spellEnd"/>
      <w:r w:rsidRPr="00E32D58">
        <w:t>.</w:t>
      </w:r>
    </w:p>
  </w:footnote>
  <w:footnote w:id="8">
    <w:p w14:paraId="69A80513" w14:textId="39EFAFDE" w:rsidR="00C14C80" w:rsidRPr="00E32D58" w:rsidRDefault="00C14C80">
      <w:pPr>
        <w:pStyle w:val="FootnoteText"/>
      </w:pPr>
      <w:r>
        <w:rPr>
          <w:rStyle w:val="FootnoteReference"/>
        </w:rPr>
        <w:footnoteRef/>
      </w:r>
      <w:r w:rsidRPr="00E32D58">
        <w:t xml:space="preserve"> Speech Stef Blok, n 6. </w:t>
      </w:r>
      <w:r w:rsidR="00F56C8B" w:rsidRPr="00E32D58">
        <w:t>Th</w:t>
      </w:r>
      <w:r w:rsidR="00F56C8B">
        <w:t>e ICTY and ICTR</w:t>
      </w:r>
      <w:r w:rsidR="006B6A37">
        <w:t xml:space="preserve"> were also </w:t>
      </w:r>
      <w:r w:rsidR="000907E4">
        <w:t xml:space="preserve">established to </w:t>
      </w:r>
      <w:r w:rsidR="00574FF9">
        <w:t>realize peace and security</w:t>
      </w:r>
      <w:r w:rsidR="00CA044F">
        <w:t>,</w:t>
      </w:r>
      <w:r w:rsidR="00272C42">
        <w:t xml:space="preserve"> </w:t>
      </w:r>
      <w:r w:rsidR="00F77E83">
        <w:t xml:space="preserve">UNSC </w:t>
      </w:r>
      <w:r w:rsidR="004641A7" w:rsidRPr="00E32D58">
        <w:t>Resolution</w:t>
      </w:r>
      <w:r w:rsidRPr="00E32D58">
        <w:t xml:space="preserve"> 827 (25</w:t>
      </w:r>
      <w:r w:rsidR="006B6A37">
        <w:t xml:space="preserve"> May</w:t>
      </w:r>
      <w:r w:rsidRPr="00E32D58">
        <w:t xml:space="preserve"> 1993), UN Doc. S/Res/827 </w:t>
      </w:r>
      <w:r w:rsidR="00786975" w:rsidRPr="00E32D58">
        <w:t>and</w:t>
      </w:r>
      <w:r w:rsidRPr="00E32D58">
        <w:t xml:space="preserve"> </w:t>
      </w:r>
      <w:r w:rsidR="00F77E83">
        <w:t xml:space="preserve">UNSC </w:t>
      </w:r>
      <w:r w:rsidR="004641A7" w:rsidRPr="00E32D58">
        <w:t>Resolution</w:t>
      </w:r>
      <w:r w:rsidRPr="00E32D58">
        <w:t xml:space="preserve"> 955 (8 </w:t>
      </w:r>
      <w:r w:rsidR="00B82F23">
        <w:t>N</w:t>
      </w:r>
      <w:r w:rsidRPr="00E32D58">
        <w:t>ovember 1994), UN Doc. S/RES/955.</w:t>
      </w:r>
    </w:p>
  </w:footnote>
  <w:footnote w:id="9">
    <w:p w14:paraId="2464AAE3" w14:textId="47B271DD" w:rsidR="00C14C80" w:rsidRPr="003D1295" w:rsidRDefault="00C14C80">
      <w:pPr>
        <w:pStyle w:val="FootnoteText"/>
        <w:rPr>
          <w:lang w:val="en-US"/>
        </w:rPr>
      </w:pPr>
      <w:r>
        <w:rPr>
          <w:rStyle w:val="FootnoteReference"/>
        </w:rPr>
        <w:footnoteRef/>
      </w:r>
      <w:r w:rsidRPr="003D1295">
        <w:rPr>
          <w:lang w:val="en-US"/>
        </w:rPr>
        <w:t xml:space="preserve"> Speech Stef Blok, n 6.</w:t>
      </w:r>
    </w:p>
  </w:footnote>
  <w:footnote w:id="10">
    <w:p w14:paraId="10DABB51" w14:textId="04BF80E2" w:rsidR="00C14C80" w:rsidRPr="003D1295" w:rsidRDefault="00C14C80">
      <w:pPr>
        <w:pStyle w:val="FootnoteText"/>
        <w:rPr>
          <w:lang w:val="en-US"/>
        </w:rPr>
      </w:pPr>
      <w:r>
        <w:rPr>
          <w:rStyle w:val="FootnoteReference"/>
        </w:rPr>
        <w:footnoteRef/>
      </w:r>
      <w:r w:rsidRPr="003D1295">
        <w:rPr>
          <w:lang w:val="en-US"/>
        </w:rPr>
        <w:t xml:space="preserve"> </w:t>
      </w:r>
      <w:r w:rsidR="008F30B1" w:rsidRPr="003D1295">
        <w:rPr>
          <w:lang w:val="en-US"/>
        </w:rPr>
        <w:t>Parliamentary Papers</w:t>
      </w:r>
      <w:r w:rsidRPr="003D1295">
        <w:rPr>
          <w:lang w:val="en-US"/>
        </w:rPr>
        <w:t xml:space="preserve"> II 2018/19, 29 754, </w:t>
      </w:r>
      <w:r w:rsidR="00B07932" w:rsidRPr="003D1295">
        <w:rPr>
          <w:lang w:val="en-US"/>
        </w:rPr>
        <w:t>no.</w:t>
      </w:r>
      <w:r w:rsidRPr="003D1295">
        <w:rPr>
          <w:lang w:val="en-US"/>
        </w:rPr>
        <w:t xml:space="preserve"> 492, p. 4.  </w:t>
      </w:r>
    </w:p>
  </w:footnote>
  <w:footnote w:id="11">
    <w:p w14:paraId="12D23F64" w14:textId="733EF49E" w:rsidR="00C14C80" w:rsidRPr="00E32D58" w:rsidRDefault="00C14C80">
      <w:pPr>
        <w:pStyle w:val="FootnoteText"/>
      </w:pPr>
      <w:r>
        <w:rPr>
          <w:rStyle w:val="FootnoteReference"/>
        </w:rPr>
        <w:footnoteRef/>
      </w:r>
      <w:r w:rsidRPr="003D1295">
        <w:rPr>
          <w:lang w:val="en-US"/>
        </w:rPr>
        <w:t xml:space="preserve"> M. van </w:t>
      </w:r>
      <w:proofErr w:type="spellStart"/>
      <w:r w:rsidRPr="003D1295">
        <w:rPr>
          <w:lang w:val="en-US"/>
        </w:rPr>
        <w:t>Helvert</w:t>
      </w:r>
      <w:proofErr w:type="spellEnd"/>
      <w:r w:rsidRPr="003D1295">
        <w:rPr>
          <w:lang w:val="en-US"/>
        </w:rPr>
        <w:t xml:space="preserve">, ‘CDA nota over de </w:t>
      </w:r>
      <w:proofErr w:type="spellStart"/>
      <w:r w:rsidRPr="003D1295">
        <w:rPr>
          <w:lang w:val="en-US"/>
        </w:rPr>
        <w:t>aanpak</w:t>
      </w:r>
      <w:proofErr w:type="spellEnd"/>
      <w:r w:rsidRPr="003D1295">
        <w:rPr>
          <w:lang w:val="en-US"/>
        </w:rPr>
        <w:t xml:space="preserve"> van IS-</w:t>
      </w:r>
      <w:proofErr w:type="spellStart"/>
      <w:r w:rsidRPr="003D1295">
        <w:rPr>
          <w:lang w:val="en-US"/>
        </w:rPr>
        <w:t>strijders</w:t>
      </w:r>
      <w:proofErr w:type="spellEnd"/>
      <w:r w:rsidRPr="003D1295">
        <w:rPr>
          <w:lang w:val="en-US"/>
        </w:rPr>
        <w:t xml:space="preserve">’, CDA </w:t>
      </w:r>
      <w:r w:rsidR="00A4572F" w:rsidRPr="003D1295">
        <w:rPr>
          <w:lang w:val="en-US"/>
        </w:rPr>
        <w:t>A</w:t>
      </w:r>
      <w:r w:rsidRPr="003D1295">
        <w:rPr>
          <w:lang w:val="en-US"/>
        </w:rPr>
        <w:t xml:space="preserve">pril 2019, p. 2, https://d2vry01uvf8h31.cloudfront.net/Organisaties/Bestuurdersvereniging/Bestuursforum/Uitgaven/CDA Nota over </w:t>
      </w:r>
      <w:proofErr w:type="spellStart"/>
      <w:r w:rsidRPr="003D1295">
        <w:rPr>
          <w:lang w:val="en-US"/>
        </w:rPr>
        <w:t>aanpak</w:t>
      </w:r>
      <w:proofErr w:type="spellEnd"/>
      <w:r w:rsidRPr="003D1295">
        <w:rPr>
          <w:lang w:val="en-US"/>
        </w:rPr>
        <w:t xml:space="preserve"> van IS-strijders.pdf. </w:t>
      </w:r>
      <w:r w:rsidR="00A4572F" w:rsidRPr="00E32D58">
        <w:rPr>
          <w:lang w:val="en-US"/>
        </w:rPr>
        <w:t>This was also one of the objectives of the</w:t>
      </w:r>
      <w:r w:rsidRPr="00E32D58">
        <w:rPr>
          <w:lang w:val="en-US"/>
        </w:rPr>
        <w:t xml:space="preserve"> SCSL, </w:t>
      </w:r>
      <w:r w:rsidR="00B70401">
        <w:rPr>
          <w:lang w:val="en-US"/>
        </w:rPr>
        <w:t>see</w:t>
      </w:r>
      <w:r w:rsidR="00B70401" w:rsidRPr="00E32D58">
        <w:rPr>
          <w:lang w:val="en-US"/>
        </w:rPr>
        <w:t xml:space="preserve"> </w:t>
      </w:r>
      <w:r w:rsidRPr="00E32D58">
        <w:rPr>
          <w:lang w:val="en-US"/>
        </w:rPr>
        <w:t xml:space="preserve">A. Smith, ‘Sierra Leone: The Intersection of Law, Policy, and Practice’, in C.P.R. Romano, A. Nollkaemper, </w:t>
      </w:r>
      <w:r w:rsidR="001C7572" w:rsidRPr="00E32D58">
        <w:rPr>
          <w:lang w:val="en-US"/>
        </w:rPr>
        <w:t>and</w:t>
      </w:r>
      <w:r w:rsidRPr="00E32D58">
        <w:rPr>
          <w:lang w:val="en-US"/>
        </w:rPr>
        <w:t xml:space="preserve"> J.K. </w:t>
      </w:r>
      <w:proofErr w:type="spellStart"/>
      <w:r w:rsidRPr="00E32D58">
        <w:rPr>
          <w:lang w:val="en-US"/>
        </w:rPr>
        <w:t>Kleffner</w:t>
      </w:r>
      <w:proofErr w:type="spellEnd"/>
      <w:r w:rsidRPr="00E32D58">
        <w:rPr>
          <w:lang w:val="en-US"/>
        </w:rPr>
        <w:t xml:space="preserve"> (</w:t>
      </w:r>
      <w:r w:rsidR="006B6A37" w:rsidRPr="00E32D58">
        <w:rPr>
          <w:lang w:val="en-US"/>
        </w:rPr>
        <w:t>eds.</w:t>
      </w:r>
      <w:r w:rsidRPr="00E32D58">
        <w:rPr>
          <w:lang w:val="en-US"/>
        </w:rPr>
        <w:t xml:space="preserve">), </w:t>
      </w:r>
      <w:r w:rsidRPr="00B70401">
        <w:rPr>
          <w:lang w:val="en-US"/>
        </w:rPr>
        <w:t>Internationalized Criminal Courts (OUP, 2004), p. 125.</w:t>
      </w:r>
      <w:r w:rsidR="00B70401">
        <w:rPr>
          <w:lang w:val="en-US"/>
        </w:rPr>
        <w:t xml:space="preserve"> In general, hybrid tribunals, in addition to the prosecution of international crimes, are also aimed at restoring the justice system</w:t>
      </w:r>
      <w:r w:rsidRPr="00E32D58">
        <w:t xml:space="preserve">, </w:t>
      </w:r>
      <w:r w:rsidR="00F624AB" w:rsidRPr="00E32D58">
        <w:t>see</w:t>
      </w:r>
      <w:r w:rsidRPr="00E32D58">
        <w:t xml:space="preserve"> A. Pellet, ‘Internationalized Courts: Better Than Nothing…’, in C.P.R. Romano, A. Nollkaemper, </w:t>
      </w:r>
      <w:r w:rsidR="008F30B1">
        <w:t>and</w:t>
      </w:r>
      <w:r w:rsidRPr="00E32D58">
        <w:t xml:space="preserve"> J.K. </w:t>
      </w:r>
      <w:proofErr w:type="spellStart"/>
      <w:r w:rsidRPr="00E32D58">
        <w:t>Kleffner</w:t>
      </w:r>
      <w:proofErr w:type="spellEnd"/>
      <w:r w:rsidRPr="00E32D58">
        <w:t xml:space="preserve"> (</w:t>
      </w:r>
      <w:r w:rsidR="006B6A37">
        <w:t>eds</w:t>
      </w:r>
      <w:r w:rsidRPr="00E32D58">
        <w:t xml:space="preserve">.), Internationalized Criminal Courts (OUP, 2004), p. 440.  </w:t>
      </w:r>
    </w:p>
  </w:footnote>
  <w:footnote w:id="12">
    <w:p w14:paraId="5E02A0DF" w14:textId="4A6A1261" w:rsidR="00C14C80" w:rsidRPr="00577A33" w:rsidRDefault="00C14C80">
      <w:pPr>
        <w:pStyle w:val="FootnoteText"/>
        <w:rPr>
          <w:lang w:val="nl-NL"/>
        </w:rPr>
      </w:pPr>
      <w:r>
        <w:rPr>
          <w:rStyle w:val="FootnoteReference"/>
        </w:rPr>
        <w:footnoteRef/>
      </w:r>
      <w:r w:rsidRPr="00E32D58">
        <w:rPr>
          <w:lang w:val="en-US"/>
        </w:rPr>
        <w:t xml:space="preserve"> </w:t>
      </w:r>
      <w:r w:rsidR="008F30B1">
        <w:rPr>
          <w:lang w:val="en-US"/>
        </w:rPr>
        <w:t>Parliamentary Papers</w:t>
      </w:r>
      <w:r w:rsidRPr="00E32D58">
        <w:rPr>
          <w:lang w:val="en-US"/>
        </w:rPr>
        <w:t xml:space="preserve"> II 2018/19, 27 925, </w:t>
      </w:r>
      <w:r w:rsidR="00B07932" w:rsidRPr="00E32D58">
        <w:rPr>
          <w:lang w:val="en-US"/>
        </w:rPr>
        <w:t>no.</w:t>
      </w:r>
      <w:r w:rsidRPr="00E32D58">
        <w:rPr>
          <w:lang w:val="en-US"/>
        </w:rPr>
        <w:t xml:space="preserve"> 651, p. 6.</w:t>
      </w:r>
      <w:r w:rsidR="00A4572F">
        <w:rPr>
          <w:lang w:val="en-US"/>
        </w:rPr>
        <w:t xml:space="preserve"> </w:t>
      </w:r>
      <w:r w:rsidR="000A64CE" w:rsidRPr="00E32D58">
        <w:t>The German Minister of</w:t>
      </w:r>
      <w:r w:rsidR="000A64CE">
        <w:t xml:space="preserve"> </w:t>
      </w:r>
      <w:r w:rsidR="0015701D">
        <w:t xml:space="preserve">Internal Affairs </w:t>
      </w:r>
      <w:r w:rsidR="00D017B2">
        <w:t xml:space="preserve">has indicated that he is in </w:t>
      </w:r>
      <w:proofErr w:type="spellStart"/>
      <w:r w:rsidR="00D017B2">
        <w:t>fav</w:t>
      </w:r>
      <w:r w:rsidR="00B00268">
        <w:t>or</w:t>
      </w:r>
      <w:proofErr w:type="spellEnd"/>
      <w:r w:rsidR="00B00268">
        <w:t xml:space="preserve"> of trial by an international tribunal in the region, where preventing the return of FTFs seems to be the main reason for sup</w:t>
      </w:r>
      <w:r w:rsidR="00C22716">
        <w:t>porting such an initiative</w:t>
      </w:r>
      <w:r w:rsidRPr="00E32D58">
        <w:t xml:space="preserve">, </w:t>
      </w:r>
      <w:r w:rsidR="00E6321A" w:rsidRPr="00E32D58">
        <w:t>see</w:t>
      </w:r>
      <w:r w:rsidRPr="00E32D58">
        <w:t xml:space="preserve"> W. van </w:t>
      </w:r>
      <w:proofErr w:type="spellStart"/>
      <w:r w:rsidRPr="00E32D58">
        <w:t>Wilgenburg</w:t>
      </w:r>
      <w:proofErr w:type="spellEnd"/>
      <w:r w:rsidRPr="00E32D58">
        <w:t xml:space="preserve">, ‘German officials backs Syrian Kurdish call for international ISIS court, Kurdistan24 5 </w:t>
      </w:r>
      <w:r w:rsidR="00E6321A" w:rsidRPr="00E32D58">
        <w:t>A</w:t>
      </w:r>
      <w:r w:rsidRPr="00E32D58">
        <w:t xml:space="preserve">pril 2019, </w:t>
      </w:r>
      <w:hyperlink r:id="rId2" w:history="1">
        <w:r w:rsidR="00B70401" w:rsidRPr="00B84B8F">
          <w:rPr>
            <w:rStyle w:val="Hyperlink"/>
          </w:rPr>
          <w:t>https://www.kurdistan24.net/en/news/6287f546-0d2c-40b4-b46a-9505d9ede6c2</w:t>
        </w:r>
      </w:hyperlink>
      <w:r w:rsidRPr="00E32D58">
        <w:t>.</w:t>
      </w:r>
      <w:r w:rsidR="00B70401">
        <w:t xml:space="preserve"> The Belgian government is in </w:t>
      </w:r>
      <w:proofErr w:type="spellStart"/>
      <w:r w:rsidR="00B70401">
        <w:t>fav</w:t>
      </w:r>
      <w:r w:rsidR="008B3096">
        <w:t>o</w:t>
      </w:r>
      <w:r w:rsidR="00B70401">
        <w:t>r</w:t>
      </w:r>
      <w:proofErr w:type="spellEnd"/>
      <w:r w:rsidR="00B70401">
        <w:t xml:space="preserve"> of an international tribunal that would focus on the trial of European FTFs, with the apparent aim of preventing the return of Belgian FTFs</w:t>
      </w:r>
      <w:r w:rsidRPr="00E32D58">
        <w:t xml:space="preserve">, </w:t>
      </w:r>
      <w:r w:rsidR="00F37B82" w:rsidRPr="00E32D58">
        <w:t>see</w:t>
      </w:r>
      <w:r w:rsidRPr="00E32D58">
        <w:t xml:space="preserve"> R. </w:t>
      </w:r>
      <w:proofErr w:type="spellStart"/>
      <w:r w:rsidRPr="00E32D58">
        <w:t>Arnoudt</w:t>
      </w:r>
      <w:proofErr w:type="spellEnd"/>
      <w:r w:rsidRPr="00E32D58">
        <w:t>, ‘</w:t>
      </w:r>
      <w:proofErr w:type="spellStart"/>
      <w:r w:rsidRPr="00E32D58">
        <w:t>Waar</w:t>
      </w:r>
      <w:proofErr w:type="spellEnd"/>
      <w:r w:rsidRPr="00E32D58">
        <w:t xml:space="preserve"> IS-</w:t>
      </w:r>
      <w:proofErr w:type="spellStart"/>
      <w:r w:rsidRPr="00E32D58">
        <w:t>strijders</w:t>
      </w:r>
      <w:proofErr w:type="spellEnd"/>
      <w:r w:rsidRPr="00E32D58">
        <w:t xml:space="preserve"> </w:t>
      </w:r>
      <w:proofErr w:type="spellStart"/>
      <w:r w:rsidRPr="00E32D58">
        <w:t>berechten</w:t>
      </w:r>
      <w:proofErr w:type="spellEnd"/>
      <w:r w:rsidRPr="00E32D58">
        <w:t xml:space="preserve">? </w:t>
      </w:r>
      <w:r w:rsidRPr="00577A33">
        <w:rPr>
          <w:lang w:val="nl-NL"/>
        </w:rPr>
        <w:t xml:space="preserve">Premier Michel praat nog met internationale partners’, </w:t>
      </w:r>
      <w:proofErr w:type="spellStart"/>
      <w:r w:rsidRPr="00577A33">
        <w:rPr>
          <w:lang w:val="nl-NL"/>
        </w:rPr>
        <w:t>vrt</w:t>
      </w:r>
      <w:proofErr w:type="spellEnd"/>
      <w:r w:rsidRPr="00577A33">
        <w:rPr>
          <w:lang w:val="nl-NL"/>
        </w:rPr>
        <w:t xml:space="preserve"> </w:t>
      </w:r>
      <w:proofErr w:type="spellStart"/>
      <w:r w:rsidRPr="00577A33">
        <w:rPr>
          <w:lang w:val="nl-NL"/>
        </w:rPr>
        <w:t>nws</w:t>
      </w:r>
      <w:proofErr w:type="spellEnd"/>
      <w:r w:rsidRPr="00577A33">
        <w:rPr>
          <w:lang w:val="nl-NL"/>
        </w:rPr>
        <w:t xml:space="preserve"> 21 </w:t>
      </w:r>
      <w:proofErr w:type="spellStart"/>
      <w:r w:rsidR="008F30B1">
        <w:rPr>
          <w:lang w:val="nl-NL"/>
        </w:rPr>
        <w:t>F</w:t>
      </w:r>
      <w:r w:rsidRPr="00577A33">
        <w:rPr>
          <w:lang w:val="nl-NL"/>
        </w:rPr>
        <w:t>ebruar</w:t>
      </w:r>
      <w:r w:rsidR="008F30B1">
        <w:rPr>
          <w:lang w:val="nl-NL"/>
        </w:rPr>
        <w:t>y</w:t>
      </w:r>
      <w:proofErr w:type="spellEnd"/>
      <w:r w:rsidRPr="00577A33">
        <w:rPr>
          <w:lang w:val="nl-NL"/>
        </w:rPr>
        <w:t xml:space="preserve"> 2019, https://www.vrt.be/vrtnws/nl/2019/02/21/waar-is-strijders-berechten-michel-praat-nogmet-internationale/; ‘Regering wil internationale berechting voor IS-strijders: “Zullen er alles aan doen om terugkeer te vermijden”, Nieuwsblad 21 </w:t>
      </w:r>
      <w:proofErr w:type="spellStart"/>
      <w:r w:rsidR="008F30B1">
        <w:rPr>
          <w:lang w:val="nl-NL"/>
        </w:rPr>
        <w:t>F</w:t>
      </w:r>
      <w:r w:rsidRPr="00577A33">
        <w:rPr>
          <w:lang w:val="nl-NL"/>
        </w:rPr>
        <w:t>ebruar</w:t>
      </w:r>
      <w:r w:rsidR="008F30B1">
        <w:rPr>
          <w:lang w:val="nl-NL"/>
        </w:rPr>
        <w:t>y</w:t>
      </w:r>
      <w:proofErr w:type="spellEnd"/>
      <w:r w:rsidRPr="00577A33">
        <w:rPr>
          <w:lang w:val="nl-NL"/>
        </w:rPr>
        <w:t xml:space="preserve"> 2019, https://www.nieuwsblad.be/cnt/dmf20190221_04195915.</w:t>
      </w:r>
    </w:p>
  </w:footnote>
  <w:footnote w:id="13">
    <w:p w14:paraId="2CF53D5A" w14:textId="1A779853" w:rsidR="00C14C80" w:rsidRPr="00D908DA" w:rsidRDefault="00C14C80">
      <w:pPr>
        <w:pStyle w:val="FootnoteText"/>
      </w:pPr>
      <w:r>
        <w:rPr>
          <w:rStyle w:val="FootnoteReference"/>
        </w:rPr>
        <w:footnoteRef/>
      </w:r>
      <w:r>
        <w:t xml:space="preserve"> </w:t>
      </w:r>
      <w:r w:rsidRPr="003029B7">
        <w:t xml:space="preserve">H. van der Wilt, ‘‘No Peace without Justice or No Justice without Peace?’: Some reflections on a Complex Relationship.’, 11(2) </w:t>
      </w:r>
      <w:proofErr w:type="spellStart"/>
      <w:r w:rsidRPr="003029B7">
        <w:t>Diritti</w:t>
      </w:r>
      <w:proofErr w:type="spellEnd"/>
      <w:r w:rsidRPr="003029B7">
        <w:t xml:space="preserve"> </w:t>
      </w:r>
      <w:proofErr w:type="spellStart"/>
      <w:r w:rsidRPr="003029B7">
        <w:t>Umani</w:t>
      </w:r>
      <w:proofErr w:type="spellEnd"/>
      <w:r w:rsidRPr="003029B7">
        <w:t xml:space="preserve"> e </w:t>
      </w:r>
      <w:proofErr w:type="spellStart"/>
      <w:r w:rsidRPr="003029B7">
        <w:t>Diritto</w:t>
      </w:r>
      <w:proofErr w:type="spellEnd"/>
      <w:r w:rsidRPr="003029B7">
        <w:t xml:space="preserve"> </w:t>
      </w:r>
      <w:proofErr w:type="spellStart"/>
      <w:r w:rsidRPr="003029B7">
        <w:t>Internazionale</w:t>
      </w:r>
      <w:proofErr w:type="spellEnd"/>
      <w:r w:rsidRPr="003029B7">
        <w:t xml:space="preserve"> 2017. </w:t>
      </w:r>
    </w:p>
  </w:footnote>
  <w:footnote w:id="14">
    <w:p w14:paraId="5001910A" w14:textId="7CD76321" w:rsidR="00C14C80" w:rsidRPr="003029B7" w:rsidRDefault="00C14C80">
      <w:pPr>
        <w:pStyle w:val="FootnoteText"/>
      </w:pPr>
      <w:r>
        <w:rPr>
          <w:rStyle w:val="FootnoteReference"/>
        </w:rPr>
        <w:footnoteRef/>
      </w:r>
      <w:r w:rsidRPr="00E32D58">
        <w:t xml:space="preserve"> </w:t>
      </w:r>
      <w:r w:rsidR="00806C2D" w:rsidRPr="00E32D58">
        <w:t>See on this topic f</w:t>
      </w:r>
      <w:r w:rsidR="008F30B1">
        <w:t>or example</w:t>
      </w:r>
      <w:r w:rsidRPr="00E32D58">
        <w:t xml:space="preserve"> </w:t>
      </w:r>
      <w:r w:rsidRPr="003029B7">
        <w:t>L. Douglas, ‘Truth and justice in atrocity trials’, in W.A. Schabas (</w:t>
      </w:r>
      <w:r w:rsidR="008F30B1">
        <w:t>ed.</w:t>
      </w:r>
      <w:r w:rsidRPr="003029B7">
        <w:t xml:space="preserve">), The Cambridge Companion to International Criminal Law (CUP, 2016), p. 34-51; M. Findlay &amp; C. Mclean, ‘Emerging International Criminal Justice’, 18(3) Current Issues in Criminal Justice 2007, p. 461-462.  </w:t>
      </w:r>
    </w:p>
  </w:footnote>
  <w:footnote w:id="15">
    <w:p w14:paraId="34C56DFE" w14:textId="6E02DC00" w:rsidR="00C14C80" w:rsidRPr="00E32D58" w:rsidRDefault="00C14C80">
      <w:pPr>
        <w:pStyle w:val="FootnoteText"/>
      </w:pPr>
      <w:r>
        <w:rPr>
          <w:rStyle w:val="FootnoteReference"/>
        </w:rPr>
        <w:footnoteRef/>
      </w:r>
      <w:r w:rsidRPr="00E32D58">
        <w:t xml:space="preserve"> Art. 3 </w:t>
      </w:r>
      <w:r w:rsidR="00C33631" w:rsidRPr="00E32D58">
        <w:t xml:space="preserve">Protocol </w:t>
      </w:r>
      <w:r w:rsidR="00BF3D73" w:rsidRPr="00E32D58">
        <w:t xml:space="preserve">No. </w:t>
      </w:r>
      <w:r w:rsidR="00C33631" w:rsidRPr="00E32D58">
        <w:t xml:space="preserve">4 </w:t>
      </w:r>
      <w:r w:rsidR="00BF3D73" w:rsidRPr="00E32D58">
        <w:t xml:space="preserve">to the </w:t>
      </w:r>
      <w:r w:rsidR="00C33631" w:rsidRPr="00E32D58">
        <w:t>ECHR</w:t>
      </w:r>
      <w:r w:rsidR="00BF3D73">
        <w:t>.</w:t>
      </w:r>
    </w:p>
  </w:footnote>
  <w:footnote w:id="16">
    <w:p w14:paraId="79F2E81F" w14:textId="7EBEE54E" w:rsidR="00C14C80" w:rsidRPr="006A641E" w:rsidRDefault="00C14C80">
      <w:pPr>
        <w:pStyle w:val="FootnoteText"/>
      </w:pPr>
      <w:r>
        <w:rPr>
          <w:rStyle w:val="FootnoteReference"/>
        </w:rPr>
        <w:footnoteRef/>
      </w:r>
      <w:r>
        <w:t xml:space="preserve"> </w:t>
      </w:r>
      <w:r w:rsidRPr="006A641E">
        <w:t xml:space="preserve">Art. 15 </w:t>
      </w:r>
      <w:r w:rsidR="008118F3">
        <w:t xml:space="preserve">UDHR. </w:t>
      </w:r>
    </w:p>
  </w:footnote>
  <w:footnote w:id="17">
    <w:p w14:paraId="7394BE64" w14:textId="7B84453D" w:rsidR="00C14C80" w:rsidRPr="00E32D58" w:rsidRDefault="00C14C80">
      <w:pPr>
        <w:pStyle w:val="FootnoteText"/>
      </w:pPr>
      <w:r>
        <w:rPr>
          <w:rStyle w:val="FootnoteReference"/>
        </w:rPr>
        <w:footnoteRef/>
      </w:r>
      <w:r>
        <w:t xml:space="preserve"> </w:t>
      </w:r>
      <w:r w:rsidR="008118F3">
        <w:t>See f</w:t>
      </w:r>
      <w:r w:rsidR="008F30B1">
        <w:t>or example</w:t>
      </w:r>
      <w:r w:rsidRPr="0084179E">
        <w:t xml:space="preserve"> R. O’Keefe, International Criminal Law (1</w:t>
      </w:r>
      <w:r w:rsidR="008F30B1">
        <w:t>st</w:t>
      </w:r>
      <w:r w:rsidRPr="0084179E">
        <w:t xml:space="preserve"> ed</w:t>
      </w:r>
      <w:r w:rsidR="008F30B1">
        <w:t>ition</w:t>
      </w:r>
      <w:r w:rsidRPr="0084179E">
        <w:t xml:space="preserve"> </w:t>
      </w:r>
      <w:r w:rsidRPr="00E32D58">
        <w:t>OUP, 2015), p. 88.</w:t>
      </w:r>
    </w:p>
  </w:footnote>
  <w:footnote w:id="18">
    <w:p w14:paraId="005E2CB7" w14:textId="79462314" w:rsidR="00C14C80" w:rsidRPr="007403B5" w:rsidRDefault="00C14C80">
      <w:pPr>
        <w:pStyle w:val="FootnoteText"/>
      </w:pPr>
      <w:r>
        <w:rPr>
          <w:rStyle w:val="FootnoteReference"/>
        </w:rPr>
        <w:footnoteRef/>
      </w:r>
      <w:r w:rsidRPr="00E32D58">
        <w:t xml:space="preserve"> </w:t>
      </w:r>
      <w:r w:rsidR="009D3931" w:rsidRPr="00E32D58">
        <w:t>See</w:t>
      </w:r>
      <w:r w:rsidRPr="00E32D58">
        <w:t xml:space="preserve"> D.E. Khan, ‘Ch. </w:t>
      </w:r>
      <w:r w:rsidRPr="007403B5">
        <w:t xml:space="preserve">IV The General Assembly, Procedure, Article 22’, in B. </w:t>
      </w:r>
      <w:proofErr w:type="spellStart"/>
      <w:r w:rsidRPr="007403B5">
        <w:t>Simma</w:t>
      </w:r>
      <w:proofErr w:type="spellEnd"/>
      <w:r w:rsidRPr="007403B5">
        <w:t xml:space="preserve"> et al. (</w:t>
      </w:r>
      <w:r w:rsidR="008F30B1">
        <w:t>eds</w:t>
      </w:r>
      <w:r w:rsidRPr="007403B5">
        <w:t>.), The Charter of the United Nations: A Commentary, Volume I (3</w:t>
      </w:r>
      <w:r w:rsidR="008F30B1">
        <w:t>rd</w:t>
      </w:r>
      <w:r w:rsidRPr="007403B5">
        <w:t xml:space="preserve"> ed</w:t>
      </w:r>
      <w:r w:rsidR="008F30B1">
        <w:t>ition</w:t>
      </w:r>
      <w:r w:rsidRPr="007403B5">
        <w:t xml:space="preserve"> OUP, 2012), p. 731. </w:t>
      </w:r>
    </w:p>
  </w:footnote>
  <w:footnote w:id="19">
    <w:p w14:paraId="515D5743" w14:textId="7DA5F44A" w:rsidR="00C14C80" w:rsidRPr="007403B5" w:rsidRDefault="00C14C80">
      <w:pPr>
        <w:pStyle w:val="FootnoteText"/>
      </w:pPr>
      <w:r>
        <w:rPr>
          <w:rStyle w:val="FootnoteReference"/>
        </w:rPr>
        <w:footnoteRef/>
      </w:r>
      <w:r w:rsidRPr="007403B5">
        <w:t xml:space="preserve"> Effect of awards of compensation made by the U.N. Administrative Tribunal, Advisory Opinion, I.C.J. Reports 1954, p. 47.</w:t>
      </w:r>
    </w:p>
  </w:footnote>
  <w:footnote w:id="20">
    <w:p w14:paraId="2CAA235A" w14:textId="12BCA430" w:rsidR="00C14C80" w:rsidRPr="007403B5" w:rsidRDefault="00C14C80">
      <w:pPr>
        <w:pStyle w:val="FootnoteText"/>
      </w:pPr>
      <w:r>
        <w:rPr>
          <w:rStyle w:val="FootnoteReference"/>
        </w:rPr>
        <w:footnoteRef/>
      </w:r>
      <w:r>
        <w:t xml:space="preserve"> </w:t>
      </w:r>
      <w:r w:rsidR="009D3931">
        <w:t>See</w:t>
      </w:r>
      <w:r w:rsidRPr="007403B5">
        <w:t xml:space="preserve"> D.E. Khan, n 17, p. 732: “As a result, art. 22 does not offer a sufficient legal basis, </w:t>
      </w:r>
      <w:proofErr w:type="spellStart"/>
      <w:r w:rsidRPr="007403B5">
        <w:t>eg</w:t>
      </w:r>
      <w:proofErr w:type="spellEnd"/>
      <w:r w:rsidRPr="007403B5">
        <w:t xml:space="preserve"> to establish an International Court of Criminal Justice as a subsidiary organ.”</w:t>
      </w:r>
    </w:p>
  </w:footnote>
  <w:footnote w:id="21">
    <w:p w14:paraId="20F4CAAE" w14:textId="7AEB6C25" w:rsidR="00C14C80" w:rsidRPr="00E32D58" w:rsidRDefault="00C14C80">
      <w:pPr>
        <w:pStyle w:val="FootnoteText"/>
      </w:pPr>
      <w:r>
        <w:rPr>
          <w:rStyle w:val="FootnoteReference"/>
        </w:rPr>
        <w:footnoteRef/>
      </w:r>
      <w:r w:rsidRPr="00E32D58">
        <w:t xml:space="preserve"> </w:t>
      </w:r>
      <w:r w:rsidR="009D3931" w:rsidRPr="00E32D58">
        <w:t>See f</w:t>
      </w:r>
      <w:r w:rsidR="008F30B1">
        <w:t>or example</w:t>
      </w:r>
      <w:r w:rsidRPr="00E32D58">
        <w:t xml:space="preserve"> </w:t>
      </w:r>
      <w:r w:rsidR="004560D9" w:rsidRPr="00E32D58">
        <w:t xml:space="preserve">UNGA </w:t>
      </w:r>
      <w:r w:rsidR="004641A7" w:rsidRPr="00E32D58">
        <w:t>Resolution</w:t>
      </w:r>
      <w:r w:rsidRPr="00E32D58">
        <w:t xml:space="preserve"> 52/135 (12 </w:t>
      </w:r>
      <w:r w:rsidR="008F30B1">
        <w:t>D</w:t>
      </w:r>
      <w:r w:rsidRPr="00E32D58">
        <w:t xml:space="preserve">ecember 1997), UN Doc. A/Res/52/135; </w:t>
      </w:r>
      <w:r w:rsidR="004560D9">
        <w:t xml:space="preserve">UNGA </w:t>
      </w:r>
      <w:r w:rsidR="004641A7" w:rsidRPr="00E32D58">
        <w:t>Resolution</w:t>
      </w:r>
      <w:r w:rsidRPr="00E32D58">
        <w:t xml:space="preserve"> 57/228 (18 </w:t>
      </w:r>
      <w:r w:rsidR="008F30B1">
        <w:t>D</w:t>
      </w:r>
      <w:r w:rsidRPr="00E32D58">
        <w:t xml:space="preserve">ecember 2002), UN Doc. A/res/57/228.  </w:t>
      </w:r>
    </w:p>
  </w:footnote>
  <w:footnote w:id="22">
    <w:p w14:paraId="49CDF082" w14:textId="1369011C" w:rsidR="00C14C80" w:rsidRPr="00841DC5" w:rsidRDefault="00C14C80">
      <w:pPr>
        <w:pStyle w:val="FootnoteText"/>
      </w:pPr>
      <w:r>
        <w:rPr>
          <w:rStyle w:val="FootnoteReference"/>
        </w:rPr>
        <w:footnoteRef/>
      </w:r>
      <w:r w:rsidRPr="00E32D58">
        <w:t xml:space="preserve"> </w:t>
      </w:r>
      <w:r w:rsidR="004560D9">
        <w:t>See f</w:t>
      </w:r>
      <w:r w:rsidR="008F30B1">
        <w:t>or example</w:t>
      </w:r>
      <w:r w:rsidRPr="00E32D58">
        <w:t xml:space="preserve"> </w:t>
      </w:r>
      <w:r w:rsidRPr="007403B5">
        <w:t xml:space="preserve">L. </w:t>
      </w:r>
      <w:proofErr w:type="spellStart"/>
      <w:r w:rsidRPr="007403B5">
        <w:t>Raub</w:t>
      </w:r>
      <w:proofErr w:type="spellEnd"/>
      <w:r w:rsidRPr="007403B5">
        <w:t>, ‘Positioning Hybrid Tribunals in International Criminal Justice’, 41 NYU Journal of International Law &amp; Politics 2009, p. 1021-1022; D. Cohen, ‘Hybrid Justice in East-Timor, Sierra Leone, and Cambodia: Lessons Learned and Prospects for the Future’, 43 Stanford Journal of International Law 2007, p. 5-6.</w:t>
      </w:r>
    </w:p>
  </w:footnote>
  <w:footnote w:id="23">
    <w:p w14:paraId="7D2588C9" w14:textId="76C8B134" w:rsidR="00C14C80" w:rsidRPr="006A641E" w:rsidRDefault="00C14C80">
      <w:pPr>
        <w:pStyle w:val="FootnoteText"/>
      </w:pPr>
      <w:r>
        <w:rPr>
          <w:rStyle w:val="FootnoteReference"/>
        </w:rPr>
        <w:footnoteRef/>
      </w:r>
      <w:r w:rsidRPr="00044184">
        <w:t xml:space="preserve">J. Stocker, ‘SDF calls for international tribunal to try ISIS members in Syria’, The </w:t>
      </w:r>
      <w:proofErr w:type="spellStart"/>
      <w:r w:rsidRPr="00044184">
        <w:t>Defense</w:t>
      </w:r>
      <w:proofErr w:type="spellEnd"/>
      <w:r w:rsidRPr="00044184">
        <w:t xml:space="preserve"> Post 25 </w:t>
      </w:r>
      <w:r w:rsidR="008F30B1">
        <w:t>March</w:t>
      </w:r>
      <w:r w:rsidRPr="00044184">
        <w:t xml:space="preserve"> 2019, https://thedefensepost.com/2019/03/25/syria-sdf-international-court-isis/; W. van </w:t>
      </w:r>
      <w:proofErr w:type="spellStart"/>
      <w:r w:rsidRPr="00044184">
        <w:t>Wilgenburg</w:t>
      </w:r>
      <w:proofErr w:type="spellEnd"/>
      <w:r w:rsidRPr="00044184">
        <w:t xml:space="preserve">, ‘SDF Official says international court solution to foreign ISIS problem, Kurdistan24 10 </w:t>
      </w:r>
      <w:r w:rsidR="009569F4">
        <w:t>July</w:t>
      </w:r>
      <w:r w:rsidRPr="00044184">
        <w:t xml:space="preserve"> 2019, https://www.kurdistan24.net/en/news/21bc0a92-185f-413c-bb2a-3bc6ce595dd9.  </w:t>
      </w:r>
    </w:p>
  </w:footnote>
  <w:footnote w:id="24">
    <w:p w14:paraId="4E68B203" w14:textId="039312D2" w:rsidR="00C14C80" w:rsidRPr="00E8639F" w:rsidRDefault="00C14C80">
      <w:pPr>
        <w:pStyle w:val="FootnoteText"/>
      </w:pPr>
      <w:r>
        <w:rPr>
          <w:rStyle w:val="FootnoteReference"/>
        </w:rPr>
        <w:footnoteRef/>
      </w:r>
      <w:r w:rsidRPr="003D1295">
        <w:rPr>
          <w:lang w:val="en-US"/>
        </w:rPr>
        <w:t xml:space="preserve"> A. Nollkaemper, Kern van het </w:t>
      </w:r>
      <w:proofErr w:type="spellStart"/>
      <w:r w:rsidRPr="003D1295">
        <w:rPr>
          <w:lang w:val="en-US"/>
        </w:rPr>
        <w:t>internationaal</w:t>
      </w:r>
      <w:proofErr w:type="spellEnd"/>
      <w:r w:rsidRPr="003D1295">
        <w:rPr>
          <w:lang w:val="en-US"/>
        </w:rPr>
        <w:t xml:space="preserve"> </w:t>
      </w:r>
      <w:proofErr w:type="spellStart"/>
      <w:r w:rsidRPr="003D1295">
        <w:rPr>
          <w:lang w:val="en-US"/>
        </w:rPr>
        <w:t>publiekrecht</w:t>
      </w:r>
      <w:proofErr w:type="spellEnd"/>
      <w:r w:rsidRPr="003D1295">
        <w:rPr>
          <w:lang w:val="en-US"/>
        </w:rPr>
        <w:t>, (8</w:t>
      </w:r>
      <w:r w:rsidR="008F30B1" w:rsidRPr="003D1295">
        <w:rPr>
          <w:lang w:val="en-US"/>
        </w:rPr>
        <w:t>th</w:t>
      </w:r>
      <w:r w:rsidRPr="003D1295">
        <w:rPr>
          <w:lang w:val="en-US"/>
        </w:rPr>
        <w:t xml:space="preserve"> ed</w:t>
      </w:r>
      <w:r w:rsidR="00FF19D3" w:rsidRPr="003D1295">
        <w:rPr>
          <w:lang w:val="en-US"/>
        </w:rPr>
        <w:t>ition</w:t>
      </w:r>
      <w:r w:rsidRPr="003D1295">
        <w:rPr>
          <w:lang w:val="en-US"/>
        </w:rPr>
        <w:t xml:space="preserve"> </w:t>
      </w:r>
      <w:r w:rsidRPr="00044184">
        <w:t xml:space="preserve">Boom, 2019), p. 50; Prosecutor v. Morris </w:t>
      </w:r>
      <w:proofErr w:type="spellStart"/>
      <w:r w:rsidRPr="00044184">
        <w:t>Kallon</w:t>
      </w:r>
      <w:proofErr w:type="spellEnd"/>
      <w:r w:rsidRPr="00044184">
        <w:t xml:space="preserve">, Case No. SCSL-2004-15-AR72(E), Decision on Challenge to Jurisdiction: Lomé Accord Amnesty, Appeals Chamber, 13 </w:t>
      </w:r>
      <w:proofErr w:type="spellStart"/>
      <w:r w:rsidRPr="00044184">
        <w:t>maart</w:t>
      </w:r>
      <w:proofErr w:type="spellEnd"/>
      <w:r w:rsidRPr="00044184">
        <w:t xml:space="preserve"> 2004, par. 45-48.</w:t>
      </w:r>
    </w:p>
  </w:footnote>
  <w:footnote w:id="25">
    <w:p w14:paraId="217A10B1" w14:textId="573BAA51" w:rsidR="00C14C80" w:rsidRPr="00E8639F" w:rsidRDefault="00C14C80">
      <w:pPr>
        <w:pStyle w:val="FootnoteText"/>
      </w:pPr>
      <w:r>
        <w:rPr>
          <w:rStyle w:val="FootnoteReference"/>
        </w:rPr>
        <w:footnoteRef/>
      </w:r>
      <w:r>
        <w:t xml:space="preserve"> </w:t>
      </w:r>
      <w:r w:rsidRPr="00044184">
        <w:t>M. Ekman (</w:t>
      </w:r>
      <w:r w:rsidR="0095134C">
        <w:t>ed</w:t>
      </w:r>
      <w:r w:rsidRPr="00044184">
        <w:t>.), ILAC Rule of Law assessment Report Syria 2017 (ILAC, 2017), p. 125.</w:t>
      </w:r>
    </w:p>
  </w:footnote>
  <w:footnote w:id="26">
    <w:p w14:paraId="2D54FFD3" w14:textId="3719C624" w:rsidR="00C14C80" w:rsidRPr="00E32D58" w:rsidRDefault="00C14C80">
      <w:pPr>
        <w:pStyle w:val="FootnoteText"/>
      </w:pPr>
      <w:r>
        <w:rPr>
          <w:rStyle w:val="FootnoteReference"/>
        </w:rPr>
        <w:footnoteRef/>
      </w:r>
      <w:r w:rsidR="00690FE0">
        <w:t xml:space="preserve">The principle of non-intervention </w:t>
      </w:r>
      <w:r w:rsidR="00F2552A">
        <w:t>prohibits states from intervening in the internal affairs of other stat</w:t>
      </w:r>
      <w:r w:rsidR="00EE477F">
        <w:t>es</w:t>
      </w:r>
      <w:r w:rsidRPr="00044184">
        <w:t xml:space="preserve">, Military and Paramilitary Activities in and against Nicaragua (Nicaragua v. United States), I.C.J. Reports 1986, par. 205. </w:t>
      </w:r>
      <w:r w:rsidR="00E50F1E">
        <w:t xml:space="preserve">This will also include the exercise of governmental authority through delegation of </w:t>
      </w:r>
      <w:r w:rsidR="00B36BF3">
        <w:t>powers to an international tribunal.</w:t>
      </w:r>
    </w:p>
  </w:footnote>
  <w:footnote w:id="27">
    <w:p w14:paraId="38D447C8" w14:textId="50E88BA0" w:rsidR="00C14C80" w:rsidRPr="006A641E" w:rsidRDefault="00C14C80">
      <w:pPr>
        <w:pStyle w:val="FootnoteText"/>
      </w:pPr>
      <w:r>
        <w:rPr>
          <w:rStyle w:val="FootnoteReference"/>
        </w:rPr>
        <w:footnoteRef/>
      </w:r>
      <w:r w:rsidRPr="00E32D58">
        <w:t xml:space="preserve"> </w:t>
      </w:r>
      <w:r w:rsidR="00544A3D">
        <w:t xml:space="preserve">The Nuremberg Tribunal derived jurisdiction from </w:t>
      </w:r>
      <w:r w:rsidR="00422FC9">
        <w:t>its</w:t>
      </w:r>
      <w:r w:rsidR="00544A3D">
        <w:t xml:space="preserve"> founding states: the founding states transferred their territorial jurisdiction in Germany to the Tribunal. </w:t>
      </w:r>
      <w:r w:rsidR="00BC589A">
        <w:t>The ICC has jurisdiction based on the consent of states, or because states are parties to the Rome Statute, or because they give consent on an ad hoc basis.</w:t>
      </w:r>
      <w:r w:rsidR="00422FC9">
        <w:t xml:space="preserve"> </w:t>
      </w:r>
      <w:r w:rsidRPr="00E32D58">
        <w:t>(</w:t>
      </w:r>
      <w:r w:rsidR="00BC589A">
        <w:t>A</w:t>
      </w:r>
      <w:r w:rsidRPr="00E32D58">
        <w:t xml:space="preserve">rt. 12 </w:t>
      </w:r>
      <w:r w:rsidR="004641A7" w:rsidRPr="00E32D58">
        <w:t>Rome Statute of the International Criminal Court</w:t>
      </w:r>
      <w:r w:rsidRPr="00E32D58">
        <w:t xml:space="preserve">). </w:t>
      </w:r>
      <w:r w:rsidR="00BC589A">
        <w:t>See</w:t>
      </w:r>
      <w:r w:rsidRPr="00044184">
        <w:t xml:space="preserve"> A. Nollkaemper, n 23, p. 460, 464.  </w:t>
      </w:r>
    </w:p>
  </w:footnote>
  <w:footnote w:id="28">
    <w:p w14:paraId="75AC80E2" w14:textId="15F01E39" w:rsidR="00C14C80" w:rsidRPr="00281C3A" w:rsidRDefault="00C14C80">
      <w:pPr>
        <w:pStyle w:val="FootnoteText"/>
      </w:pPr>
      <w:r>
        <w:rPr>
          <w:rStyle w:val="FootnoteReference"/>
        </w:rPr>
        <w:footnoteRef/>
      </w:r>
      <w:r>
        <w:t xml:space="preserve"> </w:t>
      </w:r>
      <w:r w:rsidRPr="00281C3A">
        <w:t>Art. 1 Statute of the Special Court for Sierra Leone; art. 2 Law on the Establishment of the Extraordinary Chambers in the Courts of Cambodia for the Prosecution of Crimes Committed in the Period of Democratic Kampuchea</w:t>
      </w:r>
      <w:r>
        <w:t xml:space="preserve">. </w:t>
      </w:r>
    </w:p>
  </w:footnote>
  <w:footnote w:id="29">
    <w:p w14:paraId="40AB61B4" w14:textId="33022217" w:rsidR="00C14C80" w:rsidRPr="00E32D58" w:rsidRDefault="00C14C80">
      <w:pPr>
        <w:pStyle w:val="FootnoteText"/>
      </w:pPr>
      <w:r>
        <w:rPr>
          <w:rStyle w:val="FootnoteReference"/>
        </w:rPr>
        <w:footnoteRef/>
      </w:r>
      <w:r w:rsidRPr="00E32D58">
        <w:t xml:space="preserve"> </w:t>
      </w:r>
      <w:r w:rsidR="00CB615D" w:rsidRPr="00E32D58">
        <w:t xml:space="preserve">See on universality </w:t>
      </w:r>
      <w:r w:rsidR="00422FC9">
        <w:t>for example</w:t>
      </w:r>
      <w:r w:rsidRPr="00E32D58">
        <w:t xml:space="preserve"> A. Nollkaemper, n 23, p. 246-249.</w:t>
      </w:r>
    </w:p>
  </w:footnote>
  <w:footnote w:id="30">
    <w:p w14:paraId="20BB63D3" w14:textId="352E6BC1" w:rsidR="00C14C80" w:rsidRPr="004F7387" w:rsidRDefault="00C14C80">
      <w:pPr>
        <w:pStyle w:val="FootnoteText"/>
      </w:pPr>
      <w:r>
        <w:rPr>
          <w:rStyle w:val="FootnoteReference"/>
        </w:rPr>
        <w:footnoteRef/>
      </w:r>
      <w:r>
        <w:t xml:space="preserve"> </w:t>
      </w:r>
      <w:r w:rsidRPr="004F7387">
        <w:t xml:space="preserve">Art. 2(1)(a) </w:t>
      </w:r>
      <w:r w:rsidR="00A84084" w:rsidRPr="00E05C5C">
        <w:rPr>
          <w:lang w:val="en-US"/>
        </w:rPr>
        <w:t>Law on International Crimes</w:t>
      </w:r>
      <w:r w:rsidR="00A84084">
        <w:rPr>
          <w:lang w:val="en-US"/>
        </w:rPr>
        <w:t xml:space="preserve">. </w:t>
      </w:r>
    </w:p>
  </w:footnote>
  <w:footnote w:id="31">
    <w:p w14:paraId="150EABED" w14:textId="01606070" w:rsidR="00C14C80" w:rsidRPr="006A641E" w:rsidRDefault="00C14C80">
      <w:pPr>
        <w:pStyle w:val="FootnoteText"/>
        <w:rPr>
          <w:lang w:val="nl-NL"/>
        </w:rPr>
      </w:pPr>
      <w:r>
        <w:rPr>
          <w:rStyle w:val="FootnoteReference"/>
        </w:rPr>
        <w:footnoteRef/>
      </w:r>
      <w:r>
        <w:t xml:space="preserve"> </w:t>
      </w:r>
      <w:r w:rsidRPr="00281C3A">
        <w:t xml:space="preserve">W. </w:t>
      </w:r>
      <w:proofErr w:type="spellStart"/>
      <w:r w:rsidRPr="00281C3A">
        <w:t>Kaleck</w:t>
      </w:r>
      <w:proofErr w:type="spellEnd"/>
      <w:r w:rsidRPr="00281C3A">
        <w:t xml:space="preserve">, ‘From Pinochet to Rumsfeld: Universal Jurisdiction in Europe 1998-2008, 30 Michigan Journal of International Law 2009, p. 936; 939; 947; Human Rights Watch, ‘Universal Jurisdiction in Europe. </w:t>
      </w:r>
      <w:r w:rsidRPr="006A641E">
        <w:rPr>
          <w:lang w:val="nl-NL"/>
        </w:rPr>
        <w:t>The State of The Art’, 2006, p. 28.</w:t>
      </w:r>
    </w:p>
  </w:footnote>
  <w:footnote w:id="32">
    <w:p w14:paraId="56FA0ECE" w14:textId="232D4CA0" w:rsidR="00C14C80" w:rsidRPr="004F7387" w:rsidRDefault="00C14C80">
      <w:pPr>
        <w:pStyle w:val="FootnoteText"/>
        <w:rPr>
          <w:lang w:val="nl-NL"/>
        </w:rPr>
      </w:pPr>
      <w:r>
        <w:rPr>
          <w:rStyle w:val="FootnoteReference"/>
        </w:rPr>
        <w:footnoteRef/>
      </w:r>
      <w:r w:rsidRPr="004F7387">
        <w:rPr>
          <w:lang w:val="nl-NL"/>
        </w:rPr>
        <w:t xml:space="preserve"> R. </w:t>
      </w:r>
      <w:proofErr w:type="spellStart"/>
      <w:r w:rsidRPr="004F7387">
        <w:rPr>
          <w:lang w:val="nl-NL"/>
        </w:rPr>
        <w:t>O’Keefe</w:t>
      </w:r>
      <w:proofErr w:type="spellEnd"/>
      <w:r w:rsidRPr="004F7387">
        <w:rPr>
          <w:lang w:val="nl-NL"/>
        </w:rPr>
        <w:t xml:space="preserve">, n 16, p. 119-165; E. van </w:t>
      </w:r>
      <w:proofErr w:type="spellStart"/>
      <w:r w:rsidRPr="004F7387">
        <w:rPr>
          <w:lang w:val="nl-NL"/>
        </w:rPr>
        <w:t>Sliedregt</w:t>
      </w:r>
      <w:proofErr w:type="spellEnd"/>
      <w:r w:rsidRPr="004F7387">
        <w:rPr>
          <w:lang w:val="nl-NL"/>
        </w:rPr>
        <w:t xml:space="preserve">, ‘Internationale misdrijven in het Nederlandse Strafrecht en Internationale Strafrechtspraak’, in R. van Elst </w:t>
      </w:r>
      <w:r w:rsidR="002975E3">
        <w:rPr>
          <w:lang w:val="nl-NL"/>
        </w:rPr>
        <w:t>and</w:t>
      </w:r>
      <w:r w:rsidRPr="004F7387">
        <w:rPr>
          <w:lang w:val="nl-NL"/>
        </w:rPr>
        <w:t xml:space="preserve"> E. van </w:t>
      </w:r>
      <w:proofErr w:type="spellStart"/>
      <w:r w:rsidRPr="004F7387">
        <w:rPr>
          <w:lang w:val="nl-NL"/>
        </w:rPr>
        <w:t>Sliedregt</w:t>
      </w:r>
      <w:proofErr w:type="spellEnd"/>
      <w:r w:rsidRPr="004F7387">
        <w:rPr>
          <w:lang w:val="nl-NL"/>
        </w:rPr>
        <w:t xml:space="preserve"> (</w:t>
      </w:r>
      <w:proofErr w:type="spellStart"/>
      <w:r w:rsidR="000F6B07">
        <w:rPr>
          <w:lang w:val="nl-NL"/>
        </w:rPr>
        <w:t>eds</w:t>
      </w:r>
      <w:proofErr w:type="spellEnd"/>
      <w:r w:rsidRPr="004F7387">
        <w:rPr>
          <w:lang w:val="nl-NL"/>
        </w:rPr>
        <w:t xml:space="preserve">.), Handboek International Strafrecht (Wolters Kluwer, 2015), p. 507.  </w:t>
      </w:r>
    </w:p>
  </w:footnote>
  <w:footnote w:id="33">
    <w:p w14:paraId="6066A5BD" w14:textId="2FBFA8DD" w:rsidR="00C14C80" w:rsidRPr="004F7387" w:rsidRDefault="00C14C80">
      <w:pPr>
        <w:pStyle w:val="FootnoteText"/>
      </w:pPr>
      <w:r>
        <w:rPr>
          <w:rStyle w:val="FootnoteReference"/>
        </w:rPr>
        <w:footnoteRef/>
      </w:r>
      <w:r>
        <w:t xml:space="preserve"> </w:t>
      </w:r>
      <w:r w:rsidRPr="00281C3A">
        <w:t>W. Schabas, ‘International Criminal Courts’, in C.P.R. Romano, K.J. Alter</w:t>
      </w:r>
      <w:r w:rsidR="00B346AD">
        <w:t xml:space="preserve"> and</w:t>
      </w:r>
      <w:r w:rsidRPr="00281C3A">
        <w:t xml:space="preserve"> Y. </w:t>
      </w:r>
      <w:proofErr w:type="spellStart"/>
      <w:r w:rsidRPr="00281C3A">
        <w:t>Shany</w:t>
      </w:r>
      <w:proofErr w:type="spellEnd"/>
      <w:r w:rsidRPr="00281C3A">
        <w:t xml:space="preserve"> (</w:t>
      </w:r>
      <w:r w:rsidR="00422FC9">
        <w:t>eds</w:t>
      </w:r>
      <w:r w:rsidRPr="00281C3A">
        <w:t>.), The Oxford Handbook of International Adjudication, (OUP, 2014), p. 216-217.</w:t>
      </w:r>
    </w:p>
  </w:footnote>
  <w:footnote w:id="34">
    <w:p w14:paraId="7C3AB302" w14:textId="61CA4099" w:rsidR="00C14C80" w:rsidRPr="00D60B51" w:rsidRDefault="00C14C80">
      <w:pPr>
        <w:pStyle w:val="FootnoteText"/>
      </w:pPr>
      <w:r>
        <w:rPr>
          <w:rStyle w:val="FootnoteReference"/>
        </w:rPr>
        <w:footnoteRef/>
      </w:r>
      <w:r w:rsidRPr="00E32D58">
        <w:t xml:space="preserve">  </w:t>
      </w:r>
      <w:r w:rsidR="00313B05">
        <w:t xml:space="preserve">UNSC </w:t>
      </w:r>
      <w:r w:rsidR="004641A7" w:rsidRPr="00E32D58">
        <w:t>Resolution</w:t>
      </w:r>
      <w:r w:rsidRPr="00E32D58">
        <w:t xml:space="preserve"> 2253 (17 </w:t>
      </w:r>
      <w:r w:rsidR="00B346AD">
        <w:t>D</w:t>
      </w:r>
      <w:r w:rsidRPr="00E32D58">
        <w:t xml:space="preserve">ecember 2015), UN Doc. </w:t>
      </w:r>
      <w:r w:rsidRPr="006A641E">
        <w:t xml:space="preserve">S/RES/2253. </w:t>
      </w:r>
    </w:p>
  </w:footnote>
  <w:footnote w:id="35">
    <w:p w14:paraId="00C781EB" w14:textId="41A720C0" w:rsidR="00C14C80" w:rsidRPr="00D60B51" w:rsidRDefault="00C14C80">
      <w:pPr>
        <w:pStyle w:val="FootnoteText"/>
      </w:pPr>
      <w:r>
        <w:rPr>
          <w:rStyle w:val="FootnoteReference"/>
        </w:rPr>
        <w:footnoteRef/>
      </w:r>
      <w:r>
        <w:t xml:space="preserve"> </w:t>
      </w:r>
      <w:r w:rsidRPr="00D60B51">
        <w:t>Council Decision (CFSP) 2016/1693 of 20 September 2016 concerning restrictive measures against ISIL (Da'esh) and Al-Qaeda and persons, groups, undertakings and entities associated with them and repealing Common Position 2002/402/CFSP.</w:t>
      </w:r>
    </w:p>
  </w:footnote>
  <w:footnote w:id="36">
    <w:p w14:paraId="41CD3D84" w14:textId="6A74F457" w:rsidR="00C14C80" w:rsidRPr="00E32D58" w:rsidRDefault="00C14C80">
      <w:pPr>
        <w:pStyle w:val="FootnoteText"/>
      </w:pPr>
      <w:r>
        <w:rPr>
          <w:rStyle w:val="FootnoteReference"/>
        </w:rPr>
        <w:footnoteRef/>
      </w:r>
      <w:r w:rsidR="004A7454" w:rsidRPr="00E32D58">
        <w:t>Fo</w:t>
      </w:r>
      <w:r w:rsidR="004A7454">
        <w:t>r example by the Netherlands, see decision of the Minister of Security and Justice of 2 Marc</w:t>
      </w:r>
      <w:r w:rsidR="002C2BBF">
        <w:t>h 2017, no. 2050307</w:t>
      </w:r>
      <w:r w:rsidR="0002508C">
        <w:t>, establishing the list of organizations that pose a threat to national security</w:t>
      </w:r>
      <w:r w:rsidRPr="00E32D58">
        <w:t xml:space="preserve">, </w:t>
      </w:r>
      <w:r w:rsidR="00422FC9">
        <w:t>Government Gazette</w:t>
      </w:r>
      <w:r w:rsidR="00422FC9" w:rsidRPr="00E32D58">
        <w:t xml:space="preserve"> </w:t>
      </w:r>
      <w:r w:rsidRPr="00E32D58">
        <w:t xml:space="preserve">2017, 13 023; </w:t>
      </w:r>
      <w:r w:rsidR="00422FC9">
        <w:t>and</w:t>
      </w:r>
      <w:r w:rsidRPr="00E32D58">
        <w:t xml:space="preserve"> </w:t>
      </w:r>
      <w:r w:rsidR="00422FC9">
        <w:t>the</w:t>
      </w:r>
      <w:r w:rsidR="00422FC9" w:rsidRPr="00E32D58">
        <w:t xml:space="preserve"> </w:t>
      </w:r>
      <w:r w:rsidR="00422FC9">
        <w:t>US</w:t>
      </w:r>
      <w:r w:rsidRPr="00E32D58">
        <w:t xml:space="preserve">, </w:t>
      </w:r>
      <w:r w:rsidR="00422FC9">
        <w:t>see</w:t>
      </w:r>
      <w:r w:rsidR="00422FC9" w:rsidRPr="00E32D58">
        <w:t xml:space="preserve"> </w:t>
      </w:r>
      <w:r w:rsidRPr="00E32D58">
        <w:t>‘Foreign Terrorist Organizations’, U.S. Department of State, https://www.state.gov/foreign-terrorist-organizations/.</w:t>
      </w:r>
    </w:p>
  </w:footnote>
  <w:footnote w:id="37">
    <w:p w14:paraId="771A1FE1" w14:textId="3366A4C6" w:rsidR="00C14C80" w:rsidRPr="00E32D58" w:rsidRDefault="00C14C80">
      <w:pPr>
        <w:pStyle w:val="FootnoteText"/>
        <w:rPr>
          <w:lang w:val="en-US"/>
        </w:rPr>
      </w:pPr>
      <w:r>
        <w:rPr>
          <w:rStyle w:val="FootnoteReference"/>
        </w:rPr>
        <w:footnoteRef/>
      </w:r>
      <w:r w:rsidRPr="00E32D58">
        <w:rPr>
          <w:lang w:val="en-US"/>
        </w:rPr>
        <w:t xml:space="preserve"> Art. 9 </w:t>
      </w:r>
      <w:r w:rsidR="00422FC9">
        <w:rPr>
          <w:lang w:val="en-US"/>
        </w:rPr>
        <w:t>Charter of the International Military Tribunal</w:t>
      </w:r>
      <w:r w:rsidRPr="00E32D58">
        <w:rPr>
          <w:lang w:val="en-US"/>
        </w:rPr>
        <w:t xml:space="preserve"> (8 </w:t>
      </w:r>
      <w:r w:rsidR="00F70839" w:rsidRPr="00E32D58">
        <w:rPr>
          <w:lang w:val="en-US"/>
        </w:rPr>
        <w:t>August</w:t>
      </w:r>
      <w:r w:rsidRPr="00E32D58">
        <w:rPr>
          <w:lang w:val="en-US"/>
        </w:rPr>
        <w:t xml:space="preserve"> 1945) (</w:t>
      </w:r>
      <w:r w:rsidR="00242B1F" w:rsidRPr="00E32D58">
        <w:rPr>
          <w:lang w:val="en-US"/>
        </w:rPr>
        <w:t>Nuremburg Charter</w:t>
      </w:r>
      <w:r w:rsidRPr="00E32D58">
        <w:rPr>
          <w:lang w:val="en-US"/>
        </w:rPr>
        <w:t>).</w:t>
      </w:r>
    </w:p>
  </w:footnote>
  <w:footnote w:id="38">
    <w:p w14:paraId="65FF01B7" w14:textId="45E344CF" w:rsidR="00C14C80" w:rsidRPr="00D60B51" w:rsidRDefault="00C14C80">
      <w:pPr>
        <w:pStyle w:val="FootnoteText"/>
      </w:pPr>
      <w:r>
        <w:rPr>
          <w:rStyle w:val="FootnoteReference"/>
        </w:rPr>
        <w:footnoteRef/>
      </w:r>
      <w:r>
        <w:t xml:space="preserve"> </w:t>
      </w:r>
      <w:r w:rsidRPr="00D60B51">
        <w:t xml:space="preserve">Art. 10 </w:t>
      </w:r>
      <w:r w:rsidR="00242B1F">
        <w:t>Nuremburg Charter</w:t>
      </w:r>
      <w:r w:rsidRPr="00D60B51">
        <w:t>.</w:t>
      </w:r>
    </w:p>
  </w:footnote>
  <w:footnote w:id="39">
    <w:p w14:paraId="524EF229" w14:textId="3AD3A253" w:rsidR="00C14C80" w:rsidRPr="00D60B51" w:rsidRDefault="00C14C80">
      <w:pPr>
        <w:pStyle w:val="FootnoteText"/>
      </w:pPr>
      <w:r>
        <w:rPr>
          <w:rStyle w:val="FootnoteReference"/>
        </w:rPr>
        <w:footnoteRef/>
      </w:r>
      <w:r>
        <w:t xml:space="preserve"> </w:t>
      </w:r>
      <w:r w:rsidRPr="00D60B51">
        <w:t>K. Heller, The Nuremberg Military Tribunals and the Origins of International Criminal Law (OUP, 2011), p. 291.</w:t>
      </w:r>
    </w:p>
  </w:footnote>
  <w:footnote w:id="40">
    <w:p w14:paraId="337277DE" w14:textId="113CD42A" w:rsidR="00C14C80" w:rsidRPr="00D60B51" w:rsidRDefault="00C14C80">
      <w:pPr>
        <w:pStyle w:val="FootnoteText"/>
      </w:pPr>
      <w:r>
        <w:rPr>
          <w:rStyle w:val="FootnoteReference"/>
        </w:rPr>
        <w:footnoteRef/>
      </w:r>
      <w:r>
        <w:t xml:space="preserve"> </w:t>
      </w:r>
      <w:r w:rsidRPr="00D60B51">
        <w:t xml:space="preserve">Prosecutor v. Ayyash et al., Case No. STL-11-01, Appeals Chamber, Interlocutory Decision on the Applicable Law: Terrorism, Conspiracy, Homicide, Perpetration, Cumulative Charging, 16 </w:t>
      </w:r>
      <w:r w:rsidR="00242B1F">
        <w:t>February</w:t>
      </w:r>
      <w:r w:rsidR="00242B1F" w:rsidRPr="00D60B51">
        <w:t xml:space="preserve"> </w:t>
      </w:r>
      <w:r w:rsidRPr="00D60B51">
        <w:t xml:space="preserve">2011, par. 83-113. </w:t>
      </w:r>
      <w:r w:rsidR="000E4795">
        <w:t>For a critical view, see:</w:t>
      </w:r>
      <w:r w:rsidRPr="00D60B51">
        <w:t xml:space="preserve"> R. O’Keefe, n 16, p. 160; K. Ambos, ‘Judicial Creativity at the Special Tribunal for Lebanon: Is There a Crime of Terrorism under International Law?’ 24 Leiden Journal of International Law 2011, p. 655-675; B. Saul, ‘Legislating from a Radical Hague: The United Nations Special Tribunal for Lebanon Invents an International Crime of Transnational Terrorism’, 24 Leiden Journal of International Law 2011, p. 677-70.</w:t>
      </w:r>
    </w:p>
  </w:footnote>
  <w:footnote w:id="41">
    <w:p w14:paraId="39845B13" w14:textId="4BD1E227" w:rsidR="00C14C80" w:rsidRPr="00AF635C" w:rsidRDefault="00C14C80">
      <w:pPr>
        <w:pStyle w:val="FootnoteText"/>
      </w:pPr>
      <w:r>
        <w:rPr>
          <w:rStyle w:val="FootnoteReference"/>
        </w:rPr>
        <w:footnoteRef/>
      </w:r>
      <w:r w:rsidRPr="006A641E">
        <w:t xml:space="preserve">  Art. 2(a) Statute of the STL. </w:t>
      </w:r>
    </w:p>
  </w:footnote>
  <w:footnote w:id="42">
    <w:p w14:paraId="05CAEA53" w14:textId="44BB8425" w:rsidR="00C14C80" w:rsidRPr="00E32D58" w:rsidRDefault="00C14C80">
      <w:pPr>
        <w:pStyle w:val="FootnoteText"/>
      </w:pPr>
      <w:r>
        <w:rPr>
          <w:rStyle w:val="FootnoteReference"/>
        </w:rPr>
        <w:footnoteRef/>
      </w:r>
      <w:r w:rsidRPr="00E32D58">
        <w:t xml:space="preserve"> </w:t>
      </w:r>
      <w:r w:rsidR="005E7A5F" w:rsidRPr="00E32D58">
        <w:t>In particular</w:t>
      </w:r>
      <w:r w:rsidRPr="00E32D58">
        <w:t xml:space="preserve"> </w:t>
      </w:r>
      <w:r w:rsidR="005E7A5F" w:rsidRPr="00E32D58">
        <w:t>A</w:t>
      </w:r>
      <w:r w:rsidRPr="00E32D58">
        <w:t xml:space="preserve">rt. 335 </w:t>
      </w:r>
      <w:r w:rsidR="00E52CD8" w:rsidRPr="00E32D58">
        <w:t>Criminal C</w:t>
      </w:r>
      <w:r w:rsidR="00E52CD8">
        <w:t>ode of Lebanon.</w:t>
      </w:r>
    </w:p>
  </w:footnote>
  <w:footnote w:id="43">
    <w:p w14:paraId="1FD8815A" w14:textId="371A065A" w:rsidR="00C14C80" w:rsidRPr="008D5051" w:rsidRDefault="00C14C80">
      <w:pPr>
        <w:pStyle w:val="FootnoteText"/>
      </w:pPr>
      <w:r>
        <w:rPr>
          <w:rStyle w:val="FootnoteReference"/>
        </w:rPr>
        <w:footnoteRef/>
      </w:r>
      <w:r w:rsidRPr="00AF635C">
        <w:t xml:space="preserve"> Case No. STL-17-07/I/AC/R17bis, Appeals Chamber, Interlocutory Decision on the Applicable Law: Criminal Association and Review of the Indictment, 18 October 2017, para. 29.</w:t>
      </w:r>
    </w:p>
  </w:footnote>
  <w:footnote w:id="44">
    <w:p w14:paraId="0F1EDE0F" w14:textId="09A0A223" w:rsidR="00C14C80" w:rsidRPr="008D5051" w:rsidRDefault="00C14C80">
      <w:pPr>
        <w:pStyle w:val="FootnoteText"/>
      </w:pPr>
      <w:r>
        <w:rPr>
          <w:rStyle w:val="FootnoteReference"/>
        </w:rPr>
        <w:footnoteRef/>
      </w:r>
      <w:r w:rsidRPr="00AF635C">
        <w:t xml:space="preserve"> Art. 3 Law on the Establishment of the Extraordinary Chambers in the Courts of Cambodia for the Prosecution of Crimes Committed in the Period of Democratic Kampuchea; art. 5 Statute of the Special Court for Sierra Leone; art. 2 Statute of the Special Tribunal for Lebanon.</w:t>
      </w:r>
    </w:p>
  </w:footnote>
  <w:footnote w:id="45">
    <w:p w14:paraId="417EA7B2" w14:textId="0BFCF10D" w:rsidR="00C14C80" w:rsidRPr="008D5051" w:rsidRDefault="00C14C80">
      <w:pPr>
        <w:pStyle w:val="FootnoteText"/>
      </w:pPr>
      <w:r w:rsidRPr="001740EF">
        <w:rPr>
          <w:rStyle w:val="FootnoteReference"/>
        </w:rPr>
        <w:footnoteRef/>
      </w:r>
      <w:r w:rsidRPr="001740EF">
        <w:t xml:space="preserve"> </w:t>
      </w:r>
      <w:r w:rsidRPr="00AC5767">
        <w:t xml:space="preserve">Art. 140 </w:t>
      </w:r>
      <w:r w:rsidR="000E4795" w:rsidRPr="00AC5767">
        <w:t>Dutch Criminal Code</w:t>
      </w:r>
      <w:r w:rsidRPr="00AC5767">
        <w:t xml:space="preserve">; </w:t>
      </w:r>
      <w:r w:rsidR="000E4795" w:rsidRPr="00AC5767">
        <w:t xml:space="preserve">Supreme Court of the Netherlands, </w:t>
      </w:r>
      <w:r w:rsidRPr="00AC5767">
        <w:t xml:space="preserve">10 </w:t>
      </w:r>
      <w:r w:rsidR="000E4795" w:rsidRPr="00AC5767">
        <w:t>F</w:t>
      </w:r>
      <w:r w:rsidRPr="00AC5767">
        <w:t>ebruar</w:t>
      </w:r>
      <w:r w:rsidR="000E4795" w:rsidRPr="00AC5767">
        <w:t>y</w:t>
      </w:r>
      <w:r w:rsidRPr="00AC5767">
        <w:t xml:space="preserve"> 2015, ECLI:NL:HR:2015:264, par. 4.3.</w:t>
      </w:r>
      <w:r w:rsidRPr="00AF635C">
        <w:t xml:space="preserve">  </w:t>
      </w:r>
    </w:p>
  </w:footnote>
  <w:footnote w:id="46">
    <w:p w14:paraId="142EADFB" w14:textId="1393B190" w:rsidR="00C14C80" w:rsidRPr="008D5051" w:rsidRDefault="00C14C80">
      <w:pPr>
        <w:pStyle w:val="FootnoteText"/>
      </w:pPr>
      <w:r>
        <w:rPr>
          <w:rStyle w:val="FootnoteReference"/>
        </w:rPr>
        <w:footnoteRef/>
      </w:r>
      <w:r>
        <w:t xml:space="preserve"> </w:t>
      </w:r>
      <w:r w:rsidRPr="00AF635C">
        <w:t>G. Sluiter, ‘Cooperation of States with International Criminal Tribunals’, in A. Cassese (</w:t>
      </w:r>
      <w:r w:rsidR="000F6B07">
        <w:t>ed</w:t>
      </w:r>
      <w:r w:rsidRPr="00AF635C">
        <w:t xml:space="preserve">.), The Oxford Companion to International Criminal Justice (OUP, 2009), p. 187; G. Sluiter, ‘Legal Assistance to Internationalized Criminal Courts and Tribunals’, in C.P.R. Romano, A. Nollkaemper en J.K. </w:t>
      </w:r>
      <w:proofErr w:type="spellStart"/>
      <w:r w:rsidRPr="00AF635C">
        <w:t>Kleffner</w:t>
      </w:r>
      <w:proofErr w:type="spellEnd"/>
      <w:r w:rsidRPr="00AF635C">
        <w:t xml:space="preserve"> (</w:t>
      </w:r>
      <w:r w:rsidR="000E4795">
        <w:t>eds</w:t>
      </w:r>
      <w:r w:rsidRPr="00AF635C">
        <w:t>.), Internationalized Courts and Tribunals (OUP, 2004), p. 380-381.</w:t>
      </w:r>
    </w:p>
  </w:footnote>
  <w:footnote w:id="47">
    <w:p w14:paraId="6E4B1623" w14:textId="442DCFD7" w:rsidR="00C14C80" w:rsidRPr="0021547B" w:rsidRDefault="00C14C80">
      <w:pPr>
        <w:pStyle w:val="FootnoteText"/>
      </w:pPr>
      <w:r>
        <w:rPr>
          <w:rStyle w:val="FootnoteReference"/>
        </w:rPr>
        <w:footnoteRef/>
      </w:r>
      <w:r>
        <w:t xml:space="preserve"> </w:t>
      </w:r>
      <w:r w:rsidR="00432340">
        <w:t>EC</w:t>
      </w:r>
      <w:r w:rsidR="0013779A">
        <w:t>tHR</w:t>
      </w:r>
      <w:r w:rsidRPr="0021547B">
        <w:t xml:space="preserve"> 12 </w:t>
      </w:r>
      <w:r w:rsidR="001374A1">
        <w:t>February</w:t>
      </w:r>
      <w:r w:rsidRPr="0021547B">
        <w:t xml:space="preserve">1985, </w:t>
      </w:r>
      <w:r w:rsidR="00B07932">
        <w:t>no.</w:t>
      </w:r>
      <w:r w:rsidRPr="0021547B">
        <w:t xml:space="preserve"> 9024/80 (</w:t>
      </w:r>
      <w:proofErr w:type="spellStart"/>
      <w:r w:rsidRPr="0021547B">
        <w:t>Colozza</w:t>
      </w:r>
      <w:proofErr w:type="spellEnd"/>
      <w:r w:rsidRPr="0021547B">
        <w:t>/Italy), par. 27</w:t>
      </w:r>
      <w:r>
        <w:t xml:space="preserve">. </w:t>
      </w:r>
    </w:p>
  </w:footnote>
  <w:footnote w:id="48">
    <w:p w14:paraId="238BACA1" w14:textId="77B83460" w:rsidR="00C14C80" w:rsidRPr="0021547B" w:rsidRDefault="00C14C80">
      <w:pPr>
        <w:pStyle w:val="FootnoteText"/>
      </w:pPr>
      <w:r>
        <w:rPr>
          <w:rStyle w:val="FootnoteReference"/>
        </w:rPr>
        <w:footnoteRef/>
      </w:r>
      <w:r>
        <w:t xml:space="preserve"> </w:t>
      </w:r>
      <w:r w:rsidRPr="0021547B">
        <w:t xml:space="preserve">47 Art. 21(4)(d) Statute of the ICTY; </w:t>
      </w:r>
      <w:r w:rsidR="001374A1">
        <w:t>A</w:t>
      </w:r>
      <w:r w:rsidRPr="0021547B">
        <w:t xml:space="preserve">rt. 20(4)(d) Statute of the ICTR; </w:t>
      </w:r>
      <w:r w:rsidR="001374A1">
        <w:t>A</w:t>
      </w:r>
      <w:r w:rsidRPr="0021547B">
        <w:t>rt. 17(4)(d) Statute of the SCSL.</w:t>
      </w:r>
    </w:p>
  </w:footnote>
  <w:footnote w:id="49">
    <w:p w14:paraId="2D7D7A9E" w14:textId="70BE2EF3" w:rsidR="00C14C80" w:rsidRPr="00E32D58" w:rsidRDefault="00C14C80">
      <w:pPr>
        <w:pStyle w:val="FootnoteText"/>
      </w:pPr>
      <w:r>
        <w:rPr>
          <w:rStyle w:val="FootnoteReference"/>
        </w:rPr>
        <w:footnoteRef/>
      </w:r>
      <w:r w:rsidRPr="00E32D58">
        <w:t xml:space="preserve"> 48 Art. 14(3) </w:t>
      </w:r>
      <w:r w:rsidR="001C41C6" w:rsidRPr="00E32D58">
        <w:t xml:space="preserve">ICCPR </w:t>
      </w:r>
      <w:r w:rsidR="00694220" w:rsidRPr="00E32D58">
        <w:t>protects</w:t>
      </w:r>
      <w:r w:rsidR="00694220">
        <w:t xml:space="preserve"> the right of a suspect to be tried in his presence, to defend himself or to have the assistance of a counsel of his choice. </w:t>
      </w:r>
    </w:p>
  </w:footnote>
  <w:footnote w:id="50">
    <w:p w14:paraId="2332CAE6" w14:textId="569B724B" w:rsidR="00C14C80" w:rsidRPr="006A641E" w:rsidRDefault="00C14C80">
      <w:pPr>
        <w:pStyle w:val="FootnoteText"/>
      </w:pPr>
      <w:r>
        <w:rPr>
          <w:rStyle w:val="FootnoteReference"/>
        </w:rPr>
        <w:footnoteRef/>
      </w:r>
      <w:r w:rsidRPr="00E32D58">
        <w:t xml:space="preserve"> </w:t>
      </w:r>
      <w:r w:rsidR="005E4251">
        <w:t xml:space="preserve">UNSC </w:t>
      </w:r>
      <w:r w:rsidR="004641A7" w:rsidRPr="00E32D58">
        <w:t>Resolution</w:t>
      </w:r>
      <w:r w:rsidRPr="00E32D58">
        <w:t xml:space="preserve"> 2379 (21 </w:t>
      </w:r>
      <w:r w:rsidR="005E4251">
        <w:t>S</w:t>
      </w:r>
      <w:r w:rsidRPr="00E32D58">
        <w:t xml:space="preserve">eptember 2017), UN Doc. </w:t>
      </w:r>
      <w:r w:rsidRPr="006A641E">
        <w:t>S/Res/2379, par. 2.</w:t>
      </w:r>
    </w:p>
  </w:footnote>
  <w:footnote w:id="51">
    <w:p w14:paraId="34494959" w14:textId="7D0EB09C" w:rsidR="00C14C80" w:rsidRPr="0021547B" w:rsidRDefault="00C14C80">
      <w:pPr>
        <w:pStyle w:val="FootnoteText"/>
      </w:pPr>
      <w:r>
        <w:rPr>
          <w:rStyle w:val="FootnoteReference"/>
        </w:rPr>
        <w:footnoteRef/>
      </w:r>
      <w:r w:rsidRPr="0021547B">
        <w:t xml:space="preserve"> Art. 30 Terms of Reference of the International, Impartial and Independent Mechanism to Assist in the Investigation and Prosecution of Persons Responsible for the Most Serious Crimes under International Law Committed in the Syrian Arab Republic since March 2011 (</w:t>
      </w:r>
      <w:proofErr w:type="spellStart"/>
      <w:r w:rsidRPr="0021547B">
        <w:t>ToR</w:t>
      </w:r>
      <w:proofErr w:type="spellEnd"/>
      <w:r w:rsidRPr="0021547B">
        <w:t xml:space="preserve">).  </w:t>
      </w:r>
    </w:p>
  </w:footnote>
  <w:footnote w:id="52">
    <w:p w14:paraId="2189B51D" w14:textId="283A0A62" w:rsidR="00C14C80" w:rsidRPr="006A641E" w:rsidRDefault="00C14C80">
      <w:pPr>
        <w:pStyle w:val="FootnoteText"/>
      </w:pPr>
      <w:r>
        <w:rPr>
          <w:rStyle w:val="FootnoteReference"/>
        </w:rPr>
        <w:footnoteRef/>
      </w:r>
      <w:r w:rsidRPr="00E32D58">
        <w:t xml:space="preserve"> </w:t>
      </w:r>
      <w:r w:rsidR="005972B3" w:rsidRPr="00E32D58">
        <w:t xml:space="preserve">UNGA </w:t>
      </w:r>
      <w:r w:rsidR="004641A7" w:rsidRPr="00E32D58">
        <w:t>Resolution</w:t>
      </w:r>
      <w:r w:rsidRPr="00E32D58">
        <w:t xml:space="preserve"> 71/248 (11 </w:t>
      </w:r>
      <w:r w:rsidR="005972B3">
        <w:t>January</w:t>
      </w:r>
      <w:r w:rsidR="000E4795">
        <w:t xml:space="preserve"> </w:t>
      </w:r>
      <w:r w:rsidRPr="00E32D58">
        <w:t xml:space="preserve">2017), UN Doc. </w:t>
      </w:r>
      <w:r w:rsidRPr="006A641E">
        <w:t xml:space="preserve">A/Res/71/248, par. 4.  </w:t>
      </w:r>
    </w:p>
  </w:footnote>
  <w:footnote w:id="53">
    <w:p w14:paraId="7725ACC3" w14:textId="37A0C005" w:rsidR="00C14C80" w:rsidRPr="0021547B" w:rsidRDefault="00C14C80">
      <w:pPr>
        <w:pStyle w:val="FootnoteText"/>
      </w:pPr>
      <w:r>
        <w:rPr>
          <w:rStyle w:val="FootnoteReference"/>
        </w:rPr>
        <w:footnoteRef/>
      </w:r>
      <w:r w:rsidRPr="0021547B">
        <w:t xml:space="preserve">  Art. 13-14 </w:t>
      </w:r>
      <w:proofErr w:type="spellStart"/>
      <w:r w:rsidRPr="0021547B">
        <w:t>ToR</w:t>
      </w:r>
      <w:proofErr w:type="spellEnd"/>
      <w:r w:rsidRPr="0021547B">
        <w:t xml:space="preserve">.  </w:t>
      </w:r>
    </w:p>
  </w:footnote>
  <w:footnote w:id="54">
    <w:p w14:paraId="70526610" w14:textId="612B72B7" w:rsidR="00C14C80" w:rsidRPr="00E32D58" w:rsidRDefault="00C14C80">
      <w:pPr>
        <w:pStyle w:val="FootnoteText"/>
        <w:rPr>
          <w:lang w:val="en-US"/>
        </w:rPr>
      </w:pPr>
      <w:r>
        <w:rPr>
          <w:rStyle w:val="FootnoteReference"/>
        </w:rPr>
        <w:footnoteRef/>
      </w:r>
      <w:r w:rsidRPr="0021547B">
        <w:t xml:space="preserve"> Report of the International, Impartial and Independent Mechanism to Assist in the Investigation and Prosecution of Persons Responsible for the Most Serious Crimes under International Law Committed in the Syrian Arab Republic since March 2011 (IIIM Report) (28 </w:t>
      </w:r>
      <w:r w:rsidR="005972B3">
        <w:t>February</w:t>
      </w:r>
      <w:r w:rsidRPr="0021547B">
        <w:t xml:space="preserve"> 2018), UN Doc. A/72/764, par. 70-71; IIIM</w:t>
      </w:r>
      <w:r>
        <w:t xml:space="preserve"> </w:t>
      </w:r>
      <w:r w:rsidRPr="00BF76AB">
        <w:t>Report (3</w:t>
      </w:r>
      <w:r w:rsidR="005972B3">
        <w:t xml:space="preserve"> August</w:t>
      </w:r>
      <w:r w:rsidRPr="00BF76AB">
        <w:t xml:space="preserve"> 2018), UN Doc. A/72/764, par. 40; IIIM Report (13 </w:t>
      </w:r>
      <w:r w:rsidR="005972B3">
        <w:t>February</w:t>
      </w:r>
      <w:r w:rsidR="000E4795">
        <w:t xml:space="preserve"> </w:t>
      </w:r>
      <w:r w:rsidRPr="00BF76AB">
        <w:t xml:space="preserve">2019), UN Doc. </w:t>
      </w:r>
      <w:r w:rsidRPr="00E32D58">
        <w:rPr>
          <w:lang w:val="en-US"/>
        </w:rPr>
        <w:t>A/73/741, par. 13.</w:t>
      </w:r>
    </w:p>
  </w:footnote>
  <w:footnote w:id="55">
    <w:p w14:paraId="1F423D01" w14:textId="7A546545" w:rsidR="00C14C80" w:rsidRPr="00E32D58" w:rsidRDefault="00C14C80">
      <w:pPr>
        <w:pStyle w:val="FootnoteText"/>
      </w:pPr>
      <w:r>
        <w:rPr>
          <w:rStyle w:val="FootnoteReference"/>
        </w:rPr>
        <w:footnoteRef/>
      </w:r>
      <w:r w:rsidRPr="00E32D58">
        <w:t xml:space="preserve"> Art. 10 </w:t>
      </w:r>
      <w:r w:rsidR="00EE5617" w:rsidRPr="00E32D58">
        <w:t>UDHR</w:t>
      </w:r>
      <w:r w:rsidRPr="00E32D58">
        <w:t xml:space="preserve">; </w:t>
      </w:r>
      <w:r w:rsidR="00EE5617" w:rsidRPr="00E32D58">
        <w:t>A</w:t>
      </w:r>
      <w:r w:rsidRPr="00E32D58">
        <w:t xml:space="preserve">rt. 6 </w:t>
      </w:r>
      <w:r w:rsidR="00EE5617">
        <w:t>ECHR</w:t>
      </w:r>
      <w:r w:rsidRPr="00E32D58">
        <w:t xml:space="preserve">; </w:t>
      </w:r>
      <w:r w:rsidR="00EE5617">
        <w:t>A</w:t>
      </w:r>
      <w:r w:rsidRPr="00E32D58">
        <w:t xml:space="preserve">rt. 14 </w:t>
      </w:r>
      <w:r w:rsidR="00EE5617">
        <w:t>ICCPR</w:t>
      </w:r>
      <w:r w:rsidRPr="00E32D58">
        <w:t xml:space="preserve">.  </w:t>
      </w:r>
    </w:p>
  </w:footnote>
  <w:footnote w:id="56">
    <w:p w14:paraId="06DF98FD" w14:textId="7968C513" w:rsidR="00C14C80" w:rsidRPr="00E32D58" w:rsidRDefault="00C14C80">
      <w:pPr>
        <w:pStyle w:val="FootnoteText"/>
      </w:pPr>
      <w:r>
        <w:rPr>
          <w:rStyle w:val="FootnoteReference"/>
        </w:rPr>
        <w:footnoteRef/>
      </w:r>
      <w:r w:rsidRPr="00E32D58">
        <w:t xml:space="preserve"> </w:t>
      </w:r>
      <w:r w:rsidR="00B6779F" w:rsidRPr="00E32D58">
        <w:t xml:space="preserve"> </w:t>
      </w:r>
      <w:r w:rsidR="00B070A0" w:rsidRPr="00E32D58">
        <w:t>Second Optional P</w:t>
      </w:r>
      <w:r w:rsidR="00CB4946" w:rsidRPr="00E32D58">
        <w:t xml:space="preserve">rotocol to </w:t>
      </w:r>
      <w:r w:rsidR="000E4795">
        <w:t>t</w:t>
      </w:r>
      <w:r w:rsidR="00CB4946" w:rsidRPr="00E32D58">
        <w:t>he ICCPR;</w:t>
      </w:r>
      <w:r w:rsidRPr="00E32D58">
        <w:t xml:space="preserve"> Protocol No. 6 </w:t>
      </w:r>
      <w:r w:rsidR="00CB4946" w:rsidRPr="00E32D58">
        <w:t xml:space="preserve">to the </w:t>
      </w:r>
      <w:r w:rsidR="00CB4946">
        <w:t>ECHR</w:t>
      </w:r>
      <w:r w:rsidRPr="00E32D58">
        <w:t xml:space="preserve">; Protocol No. 13 </w:t>
      </w:r>
      <w:r w:rsidR="00CB4946">
        <w:t>to the ECHR.</w:t>
      </w:r>
    </w:p>
  </w:footnote>
  <w:footnote w:id="57">
    <w:p w14:paraId="6A0B296A" w14:textId="6D7BE9A2" w:rsidR="00C14C80" w:rsidRPr="00E32D58" w:rsidRDefault="00C14C80">
      <w:pPr>
        <w:pStyle w:val="FootnoteText"/>
      </w:pPr>
      <w:r>
        <w:rPr>
          <w:rStyle w:val="FootnoteReference"/>
        </w:rPr>
        <w:footnoteRef/>
      </w:r>
      <w:r w:rsidRPr="00E32D58">
        <w:t xml:space="preserve"> Art. 7 </w:t>
      </w:r>
      <w:r w:rsidR="00CB4946" w:rsidRPr="00E32D58">
        <w:t>and</w:t>
      </w:r>
      <w:r w:rsidRPr="00E32D58">
        <w:t xml:space="preserve"> 10 </w:t>
      </w:r>
      <w:r w:rsidR="00CB4946" w:rsidRPr="00E32D58">
        <w:t>ICCPR</w:t>
      </w:r>
      <w:r w:rsidRPr="00E32D58">
        <w:t xml:space="preserve">; art. 3 </w:t>
      </w:r>
      <w:r w:rsidR="00CB4946" w:rsidRPr="00E32D58">
        <w:t>ECHR</w:t>
      </w:r>
      <w:r w:rsidRPr="00E32D58">
        <w:t>;</w:t>
      </w:r>
      <w:r w:rsidR="00172BFE" w:rsidRPr="00E32D58">
        <w:t xml:space="preserve"> </w:t>
      </w:r>
      <w:r w:rsidR="00172BFE">
        <w:t xml:space="preserve">European Convention for the Prevention of Torture and Inhuman </w:t>
      </w:r>
      <w:r w:rsidR="00EB0C58">
        <w:t xml:space="preserve">or Degrading Treatment or Punishment. </w:t>
      </w:r>
    </w:p>
  </w:footnote>
  <w:footnote w:id="58">
    <w:p w14:paraId="671D7C0C" w14:textId="1CA4B506" w:rsidR="00C14C80" w:rsidRPr="00E32D58" w:rsidRDefault="00C14C80">
      <w:pPr>
        <w:pStyle w:val="FootnoteText"/>
      </w:pPr>
      <w:r>
        <w:rPr>
          <w:rStyle w:val="FootnoteReference"/>
        </w:rPr>
        <w:footnoteRef/>
      </w:r>
      <w:r w:rsidRPr="00E32D58">
        <w:t xml:space="preserve"> Art. 36</w:t>
      </w:r>
      <w:r w:rsidR="000E4795">
        <w:t xml:space="preserve"> </w:t>
      </w:r>
      <w:r w:rsidR="00EB0C58" w:rsidRPr="00E32D58">
        <w:t xml:space="preserve">Vienna Convention </w:t>
      </w:r>
      <w:r w:rsidR="00115AFF" w:rsidRPr="00E32D58">
        <w:t>on Consular Re</w:t>
      </w:r>
      <w:r w:rsidR="00115AFF">
        <w:t>lation</w:t>
      </w:r>
      <w:r w:rsidR="000E4795">
        <w:t>s</w:t>
      </w:r>
      <w:r w:rsidRPr="00E32D58">
        <w:t>.</w:t>
      </w:r>
    </w:p>
  </w:footnote>
  <w:footnote w:id="59">
    <w:p w14:paraId="10941206" w14:textId="45BEE9BC" w:rsidR="00C14C80" w:rsidRPr="001731C4" w:rsidRDefault="00C14C80">
      <w:pPr>
        <w:pStyle w:val="FootnoteText"/>
      </w:pPr>
      <w:r>
        <w:rPr>
          <w:rStyle w:val="FootnoteReference"/>
        </w:rPr>
        <w:footnoteRef/>
      </w:r>
      <w:r>
        <w:t xml:space="preserve"> </w:t>
      </w:r>
      <w:r w:rsidR="00115AFF">
        <w:t xml:space="preserve">See </w:t>
      </w:r>
      <w:r w:rsidR="000E4795">
        <w:t>for example</w:t>
      </w:r>
      <w:r w:rsidRPr="001731C4">
        <w:t xml:space="preserve"> S. Charters, R. Horn </w:t>
      </w:r>
      <w:r w:rsidR="00115AFF">
        <w:t xml:space="preserve">and </w:t>
      </w:r>
      <w:r w:rsidRPr="001731C4">
        <w:t xml:space="preserve">S. </w:t>
      </w:r>
      <w:proofErr w:type="spellStart"/>
      <w:r w:rsidRPr="001731C4">
        <w:t>Vahidy</w:t>
      </w:r>
      <w:proofErr w:type="spellEnd"/>
      <w:r w:rsidRPr="001731C4">
        <w:t xml:space="preserve">, ‘Best-Practice Recommendations for the Protection &amp; Support of Witnesses’, Special Court for Sierra Leone, 2008, p. 20.  </w:t>
      </w:r>
    </w:p>
  </w:footnote>
  <w:footnote w:id="60">
    <w:p w14:paraId="7B8F8894" w14:textId="39083B35" w:rsidR="00C14C80" w:rsidRPr="001731C4" w:rsidRDefault="00C14C80">
      <w:pPr>
        <w:pStyle w:val="FootnoteText"/>
      </w:pPr>
      <w:r>
        <w:rPr>
          <w:rStyle w:val="FootnoteReference"/>
        </w:rPr>
        <w:footnoteRef/>
      </w:r>
      <w:r>
        <w:t xml:space="preserve"> </w:t>
      </w:r>
      <w:r w:rsidR="00DD34D5">
        <w:t>F</w:t>
      </w:r>
      <w:r w:rsidR="000E4795">
        <w:t>or example</w:t>
      </w:r>
      <w:r w:rsidR="00DD34D5">
        <w:t xml:space="preserve"> </w:t>
      </w:r>
      <w:r w:rsidRPr="001731C4">
        <w:t xml:space="preserve">art. 16 Statute of the Special Court for Sierra Leone </w:t>
      </w:r>
      <w:r w:rsidR="00DD34D5">
        <w:t>and</w:t>
      </w:r>
      <w:r w:rsidRPr="001731C4">
        <w:t xml:space="preserve"> art. 22 Statute of the ICTY </w:t>
      </w:r>
      <w:r w:rsidR="00DD34D5">
        <w:t>and</w:t>
      </w:r>
      <w:r w:rsidRPr="001731C4">
        <w:t xml:space="preserve"> ICTR </w:t>
      </w:r>
      <w:r w:rsidR="000E4795">
        <w:t>in conjunction with</w:t>
      </w:r>
      <w:r w:rsidRPr="001731C4">
        <w:t xml:space="preserve"> art. 34 Rules of Procedure and Evidence </w:t>
      </w:r>
      <w:r w:rsidR="00632A30">
        <w:t>are about</w:t>
      </w:r>
      <w:r w:rsidR="00DD34D5">
        <w:t xml:space="preserve"> the </w:t>
      </w:r>
      <w:r w:rsidR="00975094">
        <w:t>creation</w:t>
      </w:r>
      <w:r w:rsidR="00DD34D5">
        <w:t xml:space="preserve"> of a </w:t>
      </w:r>
      <w:r w:rsidRPr="001731C4">
        <w:t xml:space="preserve">“Victims and Witnesses Unit” </w:t>
      </w:r>
      <w:r w:rsidR="0050326E">
        <w:t xml:space="preserve">with the purpose </w:t>
      </w:r>
      <w:proofErr w:type="spellStart"/>
      <w:r w:rsidR="0050326E">
        <w:t>a.o.</w:t>
      </w:r>
      <w:proofErr w:type="spellEnd"/>
      <w:r w:rsidRPr="001731C4">
        <w:t xml:space="preserve"> ‘[to] recommend protective measures for victims and witnesses […].’.</w:t>
      </w:r>
    </w:p>
  </w:footnote>
  <w:footnote w:id="61">
    <w:p w14:paraId="55EAA56B" w14:textId="63E5C902" w:rsidR="00C14C80" w:rsidRPr="001731C4" w:rsidRDefault="00C14C80">
      <w:pPr>
        <w:pStyle w:val="FootnoteText"/>
      </w:pPr>
      <w:r>
        <w:rPr>
          <w:rStyle w:val="FootnoteReference"/>
        </w:rPr>
        <w:footnoteRef/>
      </w:r>
      <w:r>
        <w:t xml:space="preserve"> </w:t>
      </w:r>
      <w:r w:rsidR="008B7F90">
        <w:t>See f</w:t>
      </w:r>
      <w:r w:rsidR="000E4795">
        <w:t>or example</w:t>
      </w:r>
      <w:r w:rsidRPr="001731C4">
        <w:t xml:space="preserve"> T. </w:t>
      </w:r>
      <w:proofErr w:type="spellStart"/>
      <w:r w:rsidRPr="001731C4">
        <w:t>Ingadottir</w:t>
      </w:r>
      <w:proofErr w:type="spellEnd"/>
      <w:r w:rsidRPr="001731C4">
        <w:t>, ‘The Financing of Internationalized Criminal Courts and Tribunals’ in Internationalized Criminal Courts (OUP, 2014), p. 276; E. Naughton, ‘Committing to Justice for Serious Human Rights Violations. Lessons from Hybrid Tribunals’, Research Report, International Center for Transitional Justice (2018), p.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906"/>
    <w:multiLevelType w:val="hybridMultilevel"/>
    <w:tmpl w:val="166C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C7211"/>
    <w:multiLevelType w:val="hybridMultilevel"/>
    <w:tmpl w:val="D486B882"/>
    <w:lvl w:ilvl="0" w:tplc="867A6D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344A0"/>
    <w:multiLevelType w:val="hybridMultilevel"/>
    <w:tmpl w:val="155CAC76"/>
    <w:lvl w:ilvl="0" w:tplc="E30E1D6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02DB9"/>
    <w:multiLevelType w:val="hybridMultilevel"/>
    <w:tmpl w:val="ABE897B8"/>
    <w:lvl w:ilvl="0" w:tplc="178A7E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23122"/>
    <w:multiLevelType w:val="hybridMultilevel"/>
    <w:tmpl w:val="AD40E0AA"/>
    <w:lvl w:ilvl="0" w:tplc="8EE8C0D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15D30"/>
    <w:multiLevelType w:val="hybridMultilevel"/>
    <w:tmpl w:val="E0EEC1E0"/>
    <w:lvl w:ilvl="0" w:tplc="935E0A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B1122B"/>
    <w:multiLevelType w:val="hybridMultilevel"/>
    <w:tmpl w:val="24E60D38"/>
    <w:lvl w:ilvl="0" w:tplc="3E26C5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4C6202"/>
    <w:multiLevelType w:val="hybridMultilevel"/>
    <w:tmpl w:val="9BA240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BC7734"/>
    <w:multiLevelType w:val="hybridMultilevel"/>
    <w:tmpl w:val="B75CF0A8"/>
    <w:lvl w:ilvl="0" w:tplc="0316E1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4"/>
  </w:num>
  <w:num w:numId="6">
    <w:abstractNumId w:val="1"/>
  </w:num>
  <w:num w:numId="7">
    <w:abstractNumId w:val="2"/>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llebregt, Luna">
    <w15:presenceInfo w15:providerId="AD" w15:userId="S::l.c.vollebregt@uva.nl::80ef3f26-dcea-4ff8-a9f7-4285d6acf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D"/>
    <w:rsid w:val="00000E94"/>
    <w:rsid w:val="000044C7"/>
    <w:rsid w:val="000045E7"/>
    <w:rsid w:val="00005D30"/>
    <w:rsid w:val="00010800"/>
    <w:rsid w:val="00014150"/>
    <w:rsid w:val="00016BFE"/>
    <w:rsid w:val="00017D7C"/>
    <w:rsid w:val="000218C2"/>
    <w:rsid w:val="00022F4F"/>
    <w:rsid w:val="00023659"/>
    <w:rsid w:val="0002508C"/>
    <w:rsid w:val="000251C2"/>
    <w:rsid w:val="00025528"/>
    <w:rsid w:val="00030BA7"/>
    <w:rsid w:val="00031086"/>
    <w:rsid w:val="00031233"/>
    <w:rsid w:val="00031E76"/>
    <w:rsid w:val="00034BFB"/>
    <w:rsid w:val="000363CD"/>
    <w:rsid w:val="000370FA"/>
    <w:rsid w:val="000375DE"/>
    <w:rsid w:val="000437AF"/>
    <w:rsid w:val="00043BD5"/>
    <w:rsid w:val="00044184"/>
    <w:rsid w:val="00046C14"/>
    <w:rsid w:val="00046DA8"/>
    <w:rsid w:val="00050317"/>
    <w:rsid w:val="00051ED3"/>
    <w:rsid w:val="0005293C"/>
    <w:rsid w:val="00053701"/>
    <w:rsid w:val="00053D8D"/>
    <w:rsid w:val="000542D4"/>
    <w:rsid w:val="00055266"/>
    <w:rsid w:val="00056A7E"/>
    <w:rsid w:val="00057F45"/>
    <w:rsid w:val="0006021B"/>
    <w:rsid w:val="0006390A"/>
    <w:rsid w:val="000667B7"/>
    <w:rsid w:val="000673E4"/>
    <w:rsid w:val="00067FDF"/>
    <w:rsid w:val="0007137E"/>
    <w:rsid w:val="000730F7"/>
    <w:rsid w:val="00073321"/>
    <w:rsid w:val="00073620"/>
    <w:rsid w:val="000738F5"/>
    <w:rsid w:val="00074B23"/>
    <w:rsid w:val="00076715"/>
    <w:rsid w:val="00081EFD"/>
    <w:rsid w:val="00084FA3"/>
    <w:rsid w:val="0008651D"/>
    <w:rsid w:val="000907E4"/>
    <w:rsid w:val="00090E1C"/>
    <w:rsid w:val="0009181A"/>
    <w:rsid w:val="0009230A"/>
    <w:rsid w:val="00093CF3"/>
    <w:rsid w:val="000A1591"/>
    <w:rsid w:val="000A2707"/>
    <w:rsid w:val="000A2785"/>
    <w:rsid w:val="000A2BCC"/>
    <w:rsid w:val="000A3D5D"/>
    <w:rsid w:val="000A5740"/>
    <w:rsid w:val="000A64CE"/>
    <w:rsid w:val="000A7BB3"/>
    <w:rsid w:val="000B0A61"/>
    <w:rsid w:val="000B4599"/>
    <w:rsid w:val="000B4721"/>
    <w:rsid w:val="000B60A4"/>
    <w:rsid w:val="000B7E7A"/>
    <w:rsid w:val="000C0850"/>
    <w:rsid w:val="000C19B2"/>
    <w:rsid w:val="000C21D6"/>
    <w:rsid w:val="000C25B9"/>
    <w:rsid w:val="000C52AE"/>
    <w:rsid w:val="000C6CB7"/>
    <w:rsid w:val="000C7EF2"/>
    <w:rsid w:val="000D04E9"/>
    <w:rsid w:val="000D2CAB"/>
    <w:rsid w:val="000D4DD5"/>
    <w:rsid w:val="000D5725"/>
    <w:rsid w:val="000D5A1B"/>
    <w:rsid w:val="000D5F76"/>
    <w:rsid w:val="000E0BF7"/>
    <w:rsid w:val="000E1ABB"/>
    <w:rsid w:val="000E1F43"/>
    <w:rsid w:val="000E24B4"/>
    <w:rsid w:val="000E4795"/>
    <w:rsid w:val="000E54DE"/>
    <w:rsid w:val="000F160F"/>
    <w:rsid w:val="000F2B59"/>
    <w:rsid w:val="000F34C3"/>
    <w:rsid w:val="000F5950"/>
    <w:rsid w:val="000F5B4A"/>
    <w:rsid w:val="000F6B07"/>
    <w:rsid w:val="000F715F"/>
    <w:rsid w:val="000F7FB2"/>
    <w:rsid w:val="001004D5"/>
    <w:rsid w:val="00100963"/>
    <w:rsid w:val="001015BA"/>
    <w:rsid w:val="001016DB"/>
    <w:rsid w:val="001028B7"/>
    <w:rsid w:val="00102E18"/>
    <w:rsid w:val="00103CBC"/>
    <w:rsid w:val="001043DB"/>
    <w:rsid w:val="00112A6B"/>
    <w:rsid w:val="00113354"/>
    <w:rsid w:val="00114765"/>
    <w:rsid w:val="00115AFF"/>
    <w:rsid w:val="00122CD5"/>
    <w:rsid w:val="00122F6E"/>
    <w:rsid w:val="00124D05"/>
    <w:rsid w:val="001259B7"/>
    <w:rsid w:val="001259D3"/>
    <w:rsid w:val="00125F79"/>
    <w:rsid w:val="00126920"/>
    <w:rsid w:val="00127C45"/>
    <w:rsid w:val="001307A3"/>
    <w:rsid w:val="001327A8"/>
    <w:rsid w:val="001349FC"/>
    <w:rsid w:val="00134F49"/>
    <w:rsid w:val="001374A1"/>
    <w:rsid w:val="0013779A"/>
    <w:rsid w:val="00137B17"/>
    <w:rsid w:val="00137E2B"/>
    <w:rsid w:val="0014021B"/>
    <w:rsid w:val="00140E25"/>
    <w:rsid w:val="00140F6C"/>
    <w:rsid w:val="00142488"/>
    <w:rsid w:val="00142E3E"/>
    <w:rsid w:val="00142FC4"/>
    <w:rsid w:val="00143B1B"/>
    <w:rsid w:val="00144851"/>
    <w:rsid w:val="00144FCC"/>
    <w:rsid w:val="001456A6"/>
    <w:rsid w:val="00147BCE"/>
    <w:rsid w:val="00147E15"/>
    <w:rsid w:val="001502E4"/>
    <w:rsid w:val="00151040"/>
    <w:rsid w:val="00151EF9"/>
    <w:rsid w:val="00154098"/>
    <w:rsid w:val="00155607"/>
    <w:rsid w:val="00155FF9"/>
    <w:rsid w:val="0015701D"/>
    <w:rsid w:val="00157C58"/>
    <w:rsid w:val="001600DE"/>
    <w:rsid w:val="00160110"/>
    <w:rsid w:val="00160DA6"/>
    <w:rsid w:val="00162B81"/>
    <w:rsid w:val="00163447"/>
    <w:rsid w:val="0016440B"/>
    <w:rsid w:val="00165317"/>
    <w:rsid w:val="00166362"/>
    <w:rsid w:val="00171A39"/>
    <w:rsid w:val="00172BFE"/>
    <w:rsid w:val="001731C4"/>
    <w:rsid w:val="001740EF"/>
    <w:rsid w:val="00175BEC"/>
    <w:rsid w:val="00175F7F"/>
    <w:rsid w:val="0017716E"/>
    <w:rsid w:val="001775FD"/>
    <w:rsid w:val="0018127A"/>
    <w:rsid w:val="0018706A"/>
    <w:rsid w:val="0018712F"/>
    <w:rsid w:val="001875B9"/>
    <w:rsid w:val="00190386"/>
    <w:rsid w:val="00191559"/>
    <w:rsid w:val="00196856"/>
    <w:rsid w:val="001A1132"/>
    <w:rsid w:val="001A2DAD"/>
    <w:rsid w:val="001A3232"/>
    <w:rsid w:val="001A4CF2"/>
    <w:rsid w:val="001A7D90"/>
    <w:rsid w:val="001B1082"/>
    <w:rsid w:val="001B52D6"/>
    <w:rsid w:val="001B6072"/>
    <w:rsid w:val="001B7340"/>
    <w:rsid w:val="001B7F0E"/>
    <w:rsid w:val="001C0B00"/>
    <w:rsid w:val="001C10C0"/>
    <w:rsid w:val="001C25F7"/>
    <w:rsid w:val="001C2E15"/>
    <w:rsid w:val="001C3A9F"/>
    <w:rsid w:val="001C41C6"/>
    <w:rsid w:val="001C5600"/>
    <w:rsid w:val="001C7572"/>
    <w:rsid w:val="001C78D9"/>
    <w:rsid w:val="001D1699"/>
    <w:rsid w:val="001D4BD4"/>
    <w:rsid w:val="001D4E7A"/>
    <w:rsid w:val="001D508B"/>
    <w:rsid w:val="001D59B9"/>
    <w:rsid w:val="001E038C"/>
    <w:rsid w:val="001E2A98"/>
    <w:rsid w:val="001E33F4"/>
    <w:rsid w:val="001E3530"/>
    <w:rsid w:val="001E45EE"/>
    <w:rsid w:val="001E5C49"/>
    <w:rsid w:val="001F23F2"/>
    <w:rsid w:val="001F24E5"/>
    <w:rsid w:val="001F32CB"/>
    <w:rsid w:val="001F34CD"/>
    <w:rsid w:val="001F3DFC"/>
    <w:rsid w:val="001F7CDB"/>
    <w:rsid w:val="00203FEA"/>
    <w:rsid w:val="002053F6"/>
    <w:rsid w:val="002066E1"/>
    <w:rsid w:val="002132CA"/>
    <w:rsid w:val="00214161"/>
    <w:rsid w:val="0021547B"/>
    <w:rsid w:val="002161F8"/>
    <w:rsid w:val="0021722F"/>
    <w:rsid w:val="00222390"/>
    <w:rsid w:val="002223F2"/>
    <w:rsid w:val="00222BB5"/>
    <w:rsid w:val="00224886"/>
    <w:rsid w:val="00232211"/>
    <w:rsid w:val="00233947"/>
    <w:rsid w:val="00233F56"/>
    <w:rsid w:val="00235240"/>
    <w:rsid w:val="002379A5"/>
    <w:rsid w:val="00237C03"/>
    <w:rsid w:val="00237EC6"/>
    <w:rsid w:val="00242B1F"/>
    <w:rsid w:val="002455A1"/>
    <w:rsid w:val="00246D68"/>
    <w:rsid w:val="00247028"/>
    <w:rsid w:val="002520EC"/>
    <w:rsid w:val="0025259F"/>
    <w:rsid w:val="00253511"/>
    <w:rsid w:val="00254C5F"/>
    <w:rsid w:val="00254F33"/>
    <w:rsid w:val="00260AFD"/>
    <w:rsid w:val="00260F7B"/>
    <w:rsid w:val="002632B3"/>
    <w:rsid w:val="002650F8"/>
    <w:rsid w:val="00265911"/>
    <w:rsid w:val="00265EF2"/>
    <w:rsid w:val="002668B6"/>
    <w:rsid w:val="002671E2"/>
    <w:rsid w:val="00267BA0"/>
    <w:rsid w:val="0027021B"/>
    <w:rsid w:val="00272C42"/>
    <w:rsid w:val="00273BB0"/>
    <w:rsid w:val="00273EA3"/>
    <w:rsid w:val="00275893"/>
    <w:rsid w:val="0027653F"/>
    <w:rsid w:val="00276F12"/>
    <w:rsid w:val="00277CA9"/>
    <w:rsid w:val="002805E9"/>
    <w:rsid w:val="002813C9"/>
    <w:rsid w:val="002817DA"/>
    <w:rsid w:val="00281C3A"/>
    <w:rsid w:val="00282965"/>
    <w:rsid w:val="00283C06"/>
    <w:rsid w:val="002840B0"/>
    <w:rsid w:val="00284761"/>
    <w:rsid w:val="00285437"/>
    <w:rsid w:val="00285626"/>
    <w:rsid w:val="0028700F"/>
    <w:rsid w:val="002872AC"/>
    <w:rsid w:val="002873FC"/>
    <w:rsid w:val="00294623"/>
    <w:rsid w:val="00294638"/>
    <w:rsid w:val="00295A66"/>
    <w:rsid w:val="002975E3"/>
    <w:rsid w:val="002A1E04"/>
    <w:rsid w:val="002A2A05"/>
    <w:rsid w:val="002A350D"/>
    <w:rsid w:val="002A4A1D"/>
    <w:rsid w:val="002A5469"/>
    <w:rsid w:val="002A567B"/>
    <w:rsid w:val="002B0C48"/>
    <w:rsid w:val="002B19BC"/>
    <w:rsid w:val="002B1F04"/>
    <w:rsid w:val="002B326A"/>
    <w:rsid w:val="002B34C4"/>
    <w:rsid w:val="002B5034"/>
    <w:rsid w:val="002B5207"/>
    <w:rsid w:val="002B54B1"/>
    <w:rsid w:val="002C106C"/>
    <w:rsid w:val="002C26CE"/>
    <w:rsid w:val="002C2BBF"/>
    <w:rsid w:val="002C5558"/>
    <w:rsid w:val="002C625E"/>
    <w:rsid w:val="002C6289"/>
    <w:rsid w:val="002D3CA3"/>
    <w:rsid w:val="002D40BC"/>
    <w:rsid w:val="002D44D7"/>
    <w:rsid w:val="002D45C9"/>
    <w:rsid w:val="002D49DD"/>
    <w:rsid w:val="002D4C94"/>
    <w:rsid w:val="002D4EF6"/>
    <w:rsid w:val="002D6E62"/>
    <w:rsid w:val="002E0C42"/>
    <w:rsid w:val="002E2334"/>
    <w:rsid w:val="002E2399"/>
    <w:rsid w:val="002E37C8"/>
    <w:rsid w:val="002E44AE"/>
    <w:rsid w:val="002E7FE2"/>
    <w:rsid w:val="002F0EEB"/>
    <w:rsid w:val="002F1ECA"/>
    <w:rsid w:val="002F364D"/>
    <w:rsid w:val="002F5FB9"/>
    <w:rsid w:val="002F6744"/>
    <w:rsid w:val="002F6F7B"/>
    <w:rsid w:val="002F7AA3"/>
    <w:rsid w:val="00300549"/>
    <w:rsid w:val="00300A34"/>
    <w:rsid w:val="00301D5E"/>
    <w:rsid w:val="00301FC8"/>
    <w:rsid w:val="00302911"/>
    <w:rsid w:val="003029B7"/>
    <w:rsid w:val="00303355"/>
    <w:rsid w:val="00303ECD"/>
    <w:rsid w:val="0030525A"/>
    <w:rsid w:val="00305F31"/>
    <w:rsid w:val="003076CD"/>
    <w:rsid w:val="0031041A"/>
    <w:rsid w:val="00310BC2"/>
    <w:rsid w:val="00310F15"/>
    <w:rsid w:val="00313B05"/>
    <w:rsid w:val="00314C64"/>
    <w:rsid w:val="003160D0"/>
    <w:rsid w:val="00316BB3"/>
    <w:rsid w:val="00316D77"/>
    <w:rsid w:val="00320558"/>
    <w:rsid w:val="0032100A"/>
    <w:rsid w:val="0032160E"/>
    <w:rsid w:val="00322ADB"/>
    <w:rsid w:val="00323FF0"/>
    <w:rsid w:val="00325B1F"/>
    <w:rsid w:val="00325E61"/>
    <w:rsid w:val="00326539"/>
    <w:rsid w:val="00326A99"/>
    <w:rsid w:val="00333341"/>
    <w:rsid w:val="00333367"/>
    <w:rsid w:val="00333EBE"/>
    <w:rsid w:val="00333F72"/>
    <w:rsid w:val="0033467D"/>
    <w:rsid w:val="00336472"/>
    <w:rsid w:val="00342398"/>
    <w:rsid w:val="00342663"/>
    <w:rsid w:val="00343580"/>
    <w:rsid w:val="0034486F"/>
    <w:rsid w:val="00344876"/>
    <w:rsid w:val="00344DF6"/>
    <w:rsid w:val="0034533B"/>
    <w:rsid w:val="0034639E"/>
    <w:rsid w:val="00347931"/>
    <w:rsid w:val="00353363"/>
    <w:rsid w:val="0035440A"/>
    <w:rsid w:val="00354E82"/>
    <w:rsid w:val="00355026"/>
    <w:rsid w:val="003562FE"/>
    <w:rsid w:val="00357DD1"/>
    <w:rsid w:val="003605BB"/>
    <w:rsid w:val="003606E1"/>
    <w:rsid w:val="00362BC0"/>
    <w:rsid w:val="00362D96"/>
    <w:rsid w:val="00363425"/>
    <w:rsid w:val="00363946"/>
    <w:rsid w:val="00367334"/>
    <w:rsid w:val="0037415A"/>
    <w:rsid w:val="00374D99"/>
    <w:rsid w:val="00374DC5"/>
    <w:rsid w:val="00374DD9"/>
    <w:rsid w:val="003762BB"/>
    <w:rsid w:val="00376426"/>
    <w:rsid w:val="00377311"/>
    <w:rsid w:val="00380DBC"/>
    <w:rsid w:val="003816A8"/>
    <w:rsid w:val="00383FAA"/>
    <w:rsid w:val="003910B3"/>
    <w:rsid w:val="00392D69"/>
    <w:rsid w:val="00394552"/>
    <w:rsid w:val="00395018"/>
    <w:rsid w:val="00395700"/>
    <w:rsid w:val="003966A0"/>
    <w:rsid w:val="003A1689"/>
    <w:rsid w:val="003A387B"/>
    <w:rsid w:val="003A4340"/>
    <w:rsid w:val="003A5129"/>
    <w:rsid w:val="003A56AE"/>
    <w:rsid w:val="003A5F81"/>
    <w:rsid w:val="003A6145"/>
    <w:rsid w:val="003A6291"/>
    <w:rsid w:val="003B071B"/>
    <w:rsid w:val="003B07BD"/>
    <w:rsid w:val="003B207A"/>
    <w:rsid w:val="003B27B1"/>
    <w:rsid w:val="003B2882"/>
    <w:rsid w:val="003B535C"/>
    <w:rsid w:val="003C023D"/>
    <w:rsid w:val="003C034F"/>
    <w:rsid w:val="003C21F8"/>
    <w:rsid w:val="003C3C89"/>
    <w:rsid w:val="003C50B2"/>
    <w:rsid w:val="003C76C7"/>
    <w:rsid w:val="003D0027"/>
    <w:rsid w:val="003D00F8"/>
    <w:rsid w:val="003D0641"/>
    <w:rsid w:val="003D07AA"/>
    <w:rsid w:val="003D1295"/>
    <w:rsid w:val="003D1CC5"/>
    <w:rsid w:val="003D3CBB"/>
    <w:rsid w:val="003D4165"/>
    <w:rsid w:val="003D5BFE"/>
    <w:rsid w:val="003D6022"/>
    <w:rsid w:val="003E0036"/>
    <w:rsid w:val="003E208D"/>
    <w:rsid w:val="003E2FE5"/>
    <w:rsid w:val="003E38EA"/>
    <w:rsid w:val="003E4671"/>
    <w:rsid w:val="003E4FEA"/>
    <w:rsid w:val="003E5D19"/>
    <w:rsid w:val="003E6343"/>
    <w:rsid w:val="003E7DA5"/>
    <w:rsid w:val="003F06FB"/>
    <w:rsid w:val="003F2DAE"/>
    <w:rsid w:val="003F3AC9"/>
    <w:rsid w:val="003F3F03"/>
    <w:rsid w:val="003F7B2F"/>
    <w:rsid w:val="00400006"/>
    <w:rsid w:val="00400B0F"/>
    <w:rsid w:val="00400E9C"/>
    <w:rsid w:val="00400EC9"/>
    <w:rsid w:val="00401499"/>
    <w:rsid w:val="0040543C"/>
    <w:rsid w:val="0040733B"/>
    <w:rsid w:val="00407D5C"/>
    <w:rsid w:val="00410659"/>
    <w:rsid w:val="00411726"/>
    <w:rsid w:val="004142FB"/>
    <w:rsid w:val="0041487E"/>
    <w:rsid w:val="004177E3"/>
    <w:rsid w:val="00420DDC"/>
    <w:rsid w:val="00421D36"/>
    <w:rsid w:val="00422DBC"/>
    <w:rsid w:val="00422FC9"/>
    <w:rsid w:val="0042380F"/>
    <w:rsid w:val="00425391"/>
    <w:rsid w:val="004254AA"/>
    <w:rsid w:val="0042570D"/>
    <w:rsid w:val="0042647A"/>
    <w:rsid w:val="004269D6"/>
    <w:rsid w:val="00426B94"/>
    <w:rsid w:val="00427476"/>
    <w:rsid w:val="00427733"/>
    <w:rsid w:val="00427994"/>
    <w:rsid w:val="004279AB"/>
    <w:rsid w:val="00427A91"/>
    <w:rsid w:val="00427D5B"/>
    <w:rsid w:val="00432031"/>
    <w:rsid w:val="00432340"/>
    <w:rsid w:val="004323E4"/>
    <w:rsid w:val="00432F08"/>
    <w:rsid w:val="004333A3"/>
    <w:rsid w:val="0043581E"/>
    <w:rsid w:val="00437310"/>
    <w:rsid w:val="004378E7"/>
    <w:rsid w:val="00437BD0"/>
    <w:rsid w:val="00441BEC"/>
    <w:rsid w:val="0044407E"/>
    <w:rsid w:val="00444A6A"/>
    <w:rsid w:val="00445FA0"/>
    <w:rsid w:val="00446304"/>
    <w:rsid w:val="0045054F"/>
    <w:rsid w:val="00450BF3"/>
    <w:rsid w:val="00453138"/>
    <w:rsid w:val="0045511C"/>
    <w:rsid w:val="0045569D"/>
    <w:rsid w:val="004560D9"/>
    <w:rsid w:val="004575D4"/>
    <w:rsid w:val="00461B6E"/>
    <w:rsid w:val="004641A7"/>
    <w:rsid w:val="00465AF8"/>
    <w:rsid w:val="00465D43"/>
    <w:rsid w:val="00466065"/>
    <w:rsid w:val="00466546"/>
    <w:rsid w:val="0046675D"/>
    <w:rsid w:val="004669FF"/>
    <w:rsid w:val="004678CE"/>
    <w:rsid w:val="00467B5A"/>
    <w:rsid w:val="00467FB5"/>
    <w:rsid w:val="00467FC9"/>
    <w:rsid w:val="00472300"/>
    <w:rsid w:val="0047391B"/>
    <w:rsid w:val="00473E24"/>
    <w:rsid w:val="00474D58"/>
    <w:rsid w:val="00475061"/>
    <w:rsid w:val="00477103"/>
    <w:rsid w:val="00480484"/>
    <w:rsid w:val="00480AB9"/>
    <w:rsid w:val="00480C16"/>
    <w:rsid w:val="00481261"/>
    <w:rsid w:val="00482504"/>
    <w:rsid w:val="004844FC"/>
    <w:rsid w:val="00486AD7"/>
    <w:rsid w:val="00490D56"/>
    <w:rsid w:val="00491E9A"/>
    <w:rsid w:val="004921C1"/>
    <w:rsid w:val="0049288B"/>
    <w:rsid w:val="00493DED"/>
    <w:rsid w:val="00495F46"/>
    <w:rsid w:val="004A1B0C"/>
    <w:rsid w:val="004A4514"/>
    <w:rsid w:val="004A4BB1"/>
    <w:rsid w:val="004A4F99"/>
    <w:rsid w:val="004A5F33"/>
    <w:rsid w:val="004A6EBC"/>
    <w:rsid w:val="004A6F3A"/>
    <w:rsid w:val="004A7454"/>
    <w:rsid w:val="004B0639"/>
    <w:rsid w:val="004B13D9"/>
    <w:rsid w:val="004B186D"/>
    <w:rsid w:val="004B3F19"/>
    <w:rsid w:val="004B4D12"/>
    <w:rsid w:val="004B5CEA"/>
    <w:rsid w:val="004B6254"/>
    <w:rsid w:val="004B7081"/>
    <w:rsid w:val="004C0021"/>
    <w:rsid w:val="004C054A"/>
    <w:rsid w:val="004C0911"/>
    <w:rsid w:val="004C366E"/>
    <w:rsid w:val="004C39FF"/>
    <w:rsid w:val="004C425B"/>
    <w:rsid w:val="004C498F"/>
    <w:rsid w:val="004C4AF1"/>
    <w:rsid w:val="004C583A"/>
    <w:rsid w:val="004C5AB3"/>
    <w:rsid w:val="004C67C2"/>
    <w:rsid w:val="004D0058"/>
    <w:rsid w:val="004D084E"/>
    <w:rsid w:val="004D1CA7"/>
    <w:rsid w:val="004D1EF7"/>
    <w:rsid w:val="004D3A12"/>
    <w:rsid w:val="004D3DCE"/>
    <w:rsid w:val="004D549E"/>
    <w:rsid w:val="004D5562"/>
    <w:rsid w:val="004D635B"/>
    <w:rsid w:val="004E13B5"/>
    <w:rsid w:val="004E3F5D"/>
    <w:rsid w:val="004E42E3"/>
    <w:rsid w:val="004E530F"/>
    <w:rsid w:val="004E5AAE"/>
    <w:rsid w:val="004E6736"/>
    <w:rsid w:val="004E7112"/>
    <w:rsid w:val="004F1D38"/>
    <w:rsid w:val="004F20B2"/>
    <w:rsid w:val="004F240E"/>
    <w:rsid w:val="004F3735"/>
    <w:rsid w:val="004F3E94"/>
    <w:rsid w:val="004F5158"/>
    <w:rsid w:val="004F5994"/>
    <w:rsid w:val="004F68A7"/>
    <w:rsid w:val="004F7387"/>
    <w:rsid w:val="00500C86"/>
    <w:rsid w:val="005016A4"/>
    <w:rsid w:val="005021BA"/>
    <w:rsid w:val="005027A2"/>
    <w:rsid w:val="00502B5B"/>
    <w:rsid w:val="0050326E"/>
    <w:rsid w:val="00503283"/>
    <w:rsid w:val="00510A52"/>
    <w:rsid w:val="005113AC"/>
    <w:rsid w:val="005120F8"/>
    <w:rsid w:val="005139A8"/>
    <w:rsid w:val="00517041"/>
    <w:rsid w:val="0052020B"/>
    <w:rsid w:val="00521324"/>
    <w:rsid w:val="00524EDD"/>
    <w:rsid w:val="005257B0"/>
    <w:rsid w:val="00525E61"/>
    <w:rsid w:val="005261DE"/>
    <w:rsid w:val="005335FF"/>
    <w:rsid w:val="005349CF"/>
    <w:rsid w:val="00535192"/>
    <w:rsid w:val="00535543"/>
    <w:rsid w:val="00536A6B"/>
    <w:rsid w:val="005370D7"/>
    <w:rsid w:val="00540053"/>
    <w:rsid w:val="00544A3D"/>
    <w:rsid w:val="00544E11"/>
    <w:rsid w:val="005451B8"/>
    <w:rsid w:val="005457BC"/>
    <w:rsid w:val="00545F9C"/>
    <w:rsid w:val="00546E4B"/>
    <w:rsid w:val="00547F49"/>
    <w:rsid w:val="00551D79"/>
    <w:rsid w:val="005523CD"/>
    <w:rsid w:val="005535A8"/>
    <w:rsid w:val="00553D36"/>
    <w:rsid w:val="00555903"/>
    <w:rsid w:val="00556789"/>
    <w:rsid w:val="00556A83"/>
    <w:rsid w:val="005603B9"/>
    <w:rsid w:val="0056041F"/>
    <w:rsid w:val="00561467"/>
    <w:rsid w:val="0056220C"/>
    <w:rsid w:val="005624BA"/>
    <w:rsid w:val="00562F34"/>
    <w:rsid w:val="005652C1"/>
    <w:rsid w:val="00566CBB"/>
    <w:rsid w:val="0056758A"/>
    <w:rsid w:val="00574ED8"/>
    <w:rsid w:val="00574FF9"/>
    <w:rsid w:val="00575104"/>
    <w:rsid w:val="00577A33"/>
    <w:rsid w:val="00577D24"/>
    <w:rsid w:val="00583D4B"/>
    <w:rsid w:val="005843F8"/>
    <w:rsid w:val="00585598"/>
    <w:rsid w:val="00590191"/>
    <w:rsid w:val="005924CB"/>
    <w:rsid w:val="00592580"/>
    <w:rsid w:val="00592D22"/>
    <w:rsid w:val="005972B3"/>
    <w:rsid w:val="00597B99"/>
    <w:rsid w:val="005A012C"/>
    <w:rsid w:val="005A2350"/>
    <w:rsid w:val="005A3152"/>
    <w:rsid w:val="005A3912"/>
    <w:rsid w:val="005A428A"/>
    <w:rsid w:val="005A7B26"/>
    <w:rsid w:val="005B1E59"/>
    <w:rsid w:val="005B26E4"/>
    <w:rsid w:val="005B41C8"/>
    <w:rsid w:val="005B5D1A"/>
    <w:rsid w:val="005B627E"/>
    <w:rsid w:val="005B6B7A"/>
    <w:rsid w:val="005C0D50"/>
    <w:rsid w:val="005C329F"/>
    <w:rsid w:val="005C606B"/>
    <w:rsid w:val="005C6946"/>
    <w:rsid w:val="005C77C2"/>
    <w:rsid w:val="005D004D"/>
    <w:rsid w:val="005D1AC5"/>
    <w:rsid w:val="005D275D"/>
    <w:rsid w:val="005D2AA5"/>
    <w:rsid w:val="005D3381"/>
    <w:rsid w:val="005D411F"/>
    <w:rsid w:val="005D42C4"/>
    <w:rsid w:val="005D44ED"/>
    <w:rsid w:val="005D6185"/>
    <w:rsid w:val="005D66D9"/>
    <w:rsid w:val="005D73C8"/>
    <w:rsid w:val="005E11BE"/>
    <w:rsid w:val="005E1557"/>
    <w:rsid w:val="005E1A46"/>
    <w:rsid w:val="005E4251"/>
    <w:rsid w:val="005E7A5F"/>
    <w:rsid w:val="005F0083"/>
    <w:rsid w:val="005F0891"/>
    <w:rsid w:val="005F128F"/>
    <w:rsid w:val="005F41D0"/>
    <w:rsid w:val="005F52AF"/>
    <w:rsid w:val="005F58AC"/>
    <w:rsid w:val="005F6281"/>
    <w:rsid w:val="00601EE9"/>
    <w:rsid w:val="00603E68"/>
    <w:rsid w:val="0060461B"/>
    <w:rsid w:val="0060535E"/>
    <w:rsid w:val="00605B02"/>
    <w:rsid w:val="006112FB"/>
    <w:rsid w:val="00611722"/>
    <w:rsid w:val="006118D4"/>
    <w:rsid w:val="006135E7"/>
    <w:rsid w:val="00614061"/>
    <w:rsid w:val="0061645C"/>
    <w:rsid w:val="00617504"/>
    <w:rsid w:val="00621EA7"/>
    <w:rsid w:val="00621F46"/>
    <w:rsid w:val="00624B36"/>
    <w:rsid w:val="00624CB3"/>
    <w:rsid w:val="00625345"/>
    <w:rsid w:val="00625F9F"/>
    <w:rsid w:val="00626485"/>
    <w:rsid w:val="00630813"/>
    <w:rsid w:val="00630821"/>
    <w:rsid w:val="00631896"/>
    <w:rsid w:val="00631CBA"/>
    <w:rsid w:val="0063295C"/>
    <w:rsid w:val="00632A30"/>
    <w:rsid w:val="00634561"/>
    <w:rsid w:val="00634704"/>
    <w:rsid w:val="006353FB"/>
    <w:rsid w:val="006369EA"/>
    <w:rsid w:val="00636BBB"/>
    <w:rsid w:val="00637221"/>
    <w:rsid w:val="00642CD0"/>
    <w:rsid w:val="00643E23"/>
    <w:rsid w:val="00644F40"/>
    <w:rsid w:val="00645422"/>
    <w:rsid w:val="006454E0"/>
    <w:rsid w:val="00646C1A"/>
    <w:rsid w:val="0064778F"/>
    <w:rsid w:val="00650617"/>
    <w:rsid w:val="006516DE"/>
    <w:rsid w:val="006536A9"/>
    <w:rsid w:val="00655912"/>
    <w:rsid w:val="006565AB"/>
    <w:rsid w:val="0065686C"/>
    <w:rsid w:val="00657974"/>
    <w:rsid w:val="0066166E"/>
    <w:rsid w:val="0066253A"/>
    <w:rsid w:val="00663731"/>
    <w:rsid w:val="0066536F"/>
    <w:rsid w:val="00665649"/>
    <w:rsid w:val="00667B49"/>
    <w:rsid w:val="00672F59"/>
    <w:rsid w:val="00673A88"/>
    <w:rsid w:val="00673F86"/>
    <w:rsid w:val="00675940"/>
    <w:rsid w:val="00675F90"/>
    <w:rsid w:val="006762D9"/>
    <w:rsid w:val="00676602"/>
    <w:rsid w:val="00681132"/>
    <w:rsid w:val="006835A9"/>
    <w:rsid w:val="00683B9C"/>
    <w:rsid w:val="00684001"/>
    <w:rsid w:val="00684363"/>
    <w:rsid w:val="006849F1"/>
    <w:rsid w:val="006904AF"/>
    <w:rsid w:val="00690FE0"/>
    <w:rsid w:val="006924CC"/>
    <w:rsid w:val="00693770"/>
    <w:rsid w:val="00694220"/>
    <w:rsid w:val="0069501D"/>
    <w:rsid w:val="00695615"/>
    <w:rsid w:val="00696462"/>
    <w:rsid w:val="006975A7"/>
    <w:rsid w:val="00697924"/>
    <w:rsid w:val="006A081E"/>
    <w:rsid w:val="006A0EB4"/>
    <w:rsid w:val="006A2414"/>
    <w:rsid w:val="006A4A11"/>
    <w:rsid w:val="006A5B35"/>
    <w:rsid w:val="006A641E"/>
    <w:rsid w:val="006A66ED"/>
    <w:rsid w:val="006A6B61"/>
    <w:rsid w:val="006A6F53"/>
    <w:rsid w:val="006A72C0"/>
    <w:rsid w:val="006B169F"/>
    <w:rsid w:val="006B16B8"/>
    <w:rsid w:val="006B2BE4"/>
    <w:rsid w:val="006B42A4"/>
    <w:rsid w:val="006B50D4"/>
    <w:rsid w:val="006B51D6"/>
    <w:rsid w:val="006B609F"/>
    <w:rsid w:val="006B6A37"/>
    <w:rsid w:val="006B6AE5"/>
    <w:rsid w:val="006B6CE2"/>
    <w:rsid w:val="006C06D0"/>
    <w:rsid w:val="006C14EC"/>
    <w:rsid w:val="006C2ECC"/>
    <w:rsid w:val="006C421C"/>
    <w:rsid w:val="006C4488"/>
    <w:rsid w:val="006C5984"/>
    <w:rsid w:val="006C5C3B"/>
    <w:rsid w:val="006D06A3"/>
    <w:rsid w:val="006D0D8C"/>
    <w:rsid w:val="006E0A46"/>
    <w:rsid w:val="006E2E99"/>
    <w:rsid w:val="006E30B7"/>
    <w:rsid w:val="006E4265"/>
    <w:rsid w:val="006E5C76"/>
    <w:rsid w:val="006E6032"/>
    <w:rsid w:val="006F17CA"/>
    <w:rsid w:val="006F28C7"/>
    <w:rsid w:val="006F4F80"/>
    <w:rsid w:val="006F6331"/>
    <w:rsid w:val="006F70BB"/>
    <w:rsid w:val="0070130D"/>
    <w:rsid w:val="00701DEE"/>
    <w:rsid w:val="00701F84"/>
    <w:rsid w:val="00704A69"/>
    <w:rsid w:val="007052A8"/>
    <w:rsid w:val="007065AA"/>
    <w:rsid w:val="00710949"/>
    <w:rsid w:val="00712250"/>
    <w:rsid w:val="00716074"/>
    <w:rsid w:val="0071620B"/>
    <w:rsid w:val="00716440"/>
    <w:rsid w:val="00717DBB"/>
    <w:rsid w:val="00722F78"/>
    <w:rsid w:val="007242C4"/>
    <w:rsid w:val="00724756"/>
    <w:rsid w:val="007260BE"/>
    <w:rsid w:val="007278A1"/>
    <w:rsid w:val="00731E33"/>
    <w:rsid w:val="0073244E"/>
    <w:rsid w:val="00732483"/>
    <w:rsid w:val="00732C04"/>
    <w:rsid w:val="00733D69"/>
    <w:rsid w:val="00734130"/>
    <w:rsid w:val="00734BA8"/>
    <w:rsid w:val="0073700F"/>
    <w:rsid w:val="007403B5"/>
    <w:rsid w:val="00740D53"/>
    <w:rsid w:val="00740E7A"/>
    <w:rsid w:val="007421F0"/>
    <w:rsid w:val="00743105"/>
    <w:rsid w:val="00743A62"/>
    <w:rsid w:val="00744927"/>
    <w:rsid w:val="00745D59"/>
    <w:rsid w:val="0074726E"/>
    <w:rsid w:val="007475A5"/>
    <w:rsid w:val="00751074"/>
    <w:rsid w:val="00752519"/>
    <w:rsid w:val="00752AA9"/>
    <w:rsid w:val="0075714D"/>
    <w:rsid w:val="0076005A"/>
    <w:rsid w:val="0076048A"/>
    <w:rsid w:val="007608FA"/>
    <w:rsid w:val="007635E4"/>
    <w:rsid w:val="00763975"/>
    <w:rsid w:val="0076572E"/>
    <w:rsid w:val="00767AC9"/>
    <w:rsid w:val="0077113E"/>
    <w:rsid w:val="0077224D"/>
    <w:rsid w:val="007722AF"/>
    <w:rsid w:val="00774BAB"/>
    <w:rsid w:val="00774EA8"/>
    <w:rsid w:val="007757F8"/>
    <w:rsid w:val="00777749"/>
    <w:rsid w:val="0078197E"/>
    <w:rsid w:val="00781E0B"/>
    <w:rsid w:val="007822BF"/>
    <w:rsid w:val="00782A72"/>
    <w:rsid w:val="007831DB"/>
    <w:rsid w:val="00785CB4"/>
    <w:rsid w:val="00786975"/>
    <w:rsid w:val="007914F4"/>
    <w:rsid w:val="00792C6F"/>
    <w:rsid w:val="00792EA8"/>
    <w:rsid w:val="00793B58"/>
    <w:rsid w:val="00793E97"/>
    <w:rsid w:val="00794ED8"/>
    <w:rsid w:val="00796A9D"/>
    <w:rsid w:val="007A122A"/>
    <w:rsid w:val="007A2AE5"/>
    <w:rsid w:val="007A43FF"/>
    <w:rsid w:val="007A52DD"/>
    <w:rsid w:val="007A5702"/>
    <w:rsid w:val="007B1FB1"/>
    <w:rsid w:val="007B3631"/>
    <w:rsid w:val="007B4D1B"/>
    <w:rsid w:val="007B4E5A"/>
    <w:rsid w:val="007B61A1"/>
    <w:rsid w:val="007B65CF"/>
    <w:rsid w:val="007B731C"/>
    <w:rsid w:val="007C0832"/>
    <w:rsid w:val="007C0C4B"/>
    <w:rsid w:val="007C1AE5"/>
    <w:rsid w:val="007C37F7"/>
    <w:rsid w:val="007C4760"/>
    <w:rsid w:val="007C530B"/>
    <w:rsid w:val="007C6628"/>
    <w:rsid w:val="007C6B97"/>
    <w:rsid w:val="007C7088"/>
    <w:rsid w:val="007D487C"/>
    <w:rsid w:val="007D4CE0"/>
    <w:rsid w:val="007D5191"/>
    <w:rsid w:val="007D6DCE"/>
    <w:rsid w:val="007D7FCC"/>
    <w:rsid w:val="007E110A"/>
    <w:rsid w:val="007E2205"/>
    <w:rsid w:val="007E2CD9"/>
    <w:rsid w:val="007E66ED"/>
    <w:rsid w:val="007F0CE6"/>
    <w:rsid w:val="007F1062"/>
    <w:rsid w:val="007F1185"/>
    <w:rsid w:val="007F25BE"/>
    <w:rsid w:val="007F501D"/>
    <w:rsid w:val="007F73C7"/>
    <w:rsid w:val="007F74AF"/>
    <w:rsid w:val="00800E09"/>
    <w:rsid w:val="008017F3"/>
    <w:rsid w:val="0080371F"/>
    <w:rsid w:val="00806596"/>
    <w:rsid w:val="00806C2D"/>
    <w:rsid w:val="00810187"/>
    <w:rsid w:val="00810501"/>
    <w:rsid w:val="00810B85"/>
    <w:rsid w:val="008118F3"/>
    <w:rsid w:val="0081239C"/>
    <w:rsid w:val="00812E28"/>
    <w:rsid w:val="0081322F"/>
    <w:rsid w:val="00813EDE"/>
    <w:rsid w:val="00814930"/>
    <w:rsid w:val="008156B1"/>
    <w:rsid w:val="008158B7"/>
    <w:rsid w:val="0082018C"/>
    <w:rsid w:val="008216CE"/>
    <w:rsid w:val="00824D7C"/>
    <w:rsid w:val="008278BD"/>
    <w:rsid w:val="0083005B"/>
    <w:rsid w:val="00831D9C"/>
    <w:rsid w:val="008347B0"/>
    <w:rsid w:val="00835359"/>
    <w:rsid w:val="00836D68"/>
    <w:rsid w:val="00836F67"/>
    <w:rsid w:val="00841366"/>
    <w:rsid w:val="0084179E"/>
    <w:rsid w:val="00841DC5"/>
    <w:rsid w:val="00841E7C"/>
    <w:rsid w:val="00842187"/>
    <w:rsid w:val="00842E83"/>
    <w:rsid w:val="00844171"/>
    <w:rsid w:val="008446D8"/>
    <w:rsid w:val="0084594D"/>
    <w:rsid w:val="00845DC1"/>
    <w:rsid w:val="008460D1"/>
    <w:rsid w:val="00846CB1"/>
    <w:rsid w:val="008505CB"/>
    <w:rsid w:val="00851924"/>
    <w:rsid w:val="008540E9"/>
    <w:rsid w:val="00856A92"/>
    <w:rsid w:val="0086099E"/>
    <w:rsid w:val="008611FB"/>
    <w:rsid w:val="0086125A"/>
    <w:rsid w:val="008617CB"/>
    <w:rsid w:val="0086275B"/>
    <w:rsid w:val="00863262"/>
    <w:rsid w:val="00864C04"/>
    <w:rsid w:val="00866D27"/>
    <w:rsid w:val="008674E5"/>
    <w:rsid w:val="0087456A"/>
    <w:rsid w:val="0087716B"/>
    <w:rsid w:val="00883354"/>
    <w:rsid w:val="008844BB"/>
    <w:rsid w:val="0088575A"/>
    <w:rsid w:val="00885E1D"/>
    <w:rsid w:val="008906C2"/>
    <w:rsid w:val="00890B66"/>
    <w:rsid w:val="00891E7C"/>
    <w:rsid w:val="00892FA8"/>
    <w:rsid w:val="008931E9"/>
    <w:rsid w:val="0089471F"/>
    <w:rsid w:val="008956D3"/>
    <w:rsid w:val="00895AF5"/>
    <w:rsid w:val="00895D1B"/>
    <w:rsid w:val="008A1317"/>
    <w:rsid w:val="008A1FB1"/>
    <w:rsid w:val="008A2474"/>
    <w:rsid w:val="008A2AE2"/>
    <w:rsid w:val="008A3A9D"/>
    <w:rsid w:val="008A4951"/>
    <w:rsid w:val="008A52AB"/>
    <w:rsid w:val="008A5DB1"/>
    <w:rsid w:val="008A635A"/>
    <w:rsid w:val="008A7720"/>
    <w:rsid w:val="008A7B30"/>
    <w:rsid w:val="008B1A42"/>
    <w:rsid w:val="008B3096"/>
    <w:rsid w:val="008B6070"/>
    <w:rsid w:val="008B6B12"/>
    <w:rsid w:val="008B7F90"/>
    <w:rsid w:val="008C06E9"/>
    <w:rsid w:val="008C0891"/>
    <w:rsid w:val="008C16F0"/>
    <w:rsid w:val="008C2200"/>
    <w:rsid w:val="008C3464"/>
    <w:rsid w:val="008C3BBF"/>
    <w:rsid w:val="008C40FF"/>
    <w:rsid w:val="008C4C2B"/>
    <w:rsid w:val="008C59CA"/>
    <w:rsid w:val="008C6ADF"/>
    <w:rsid w:val="008D004E"/>
    <w:rsid w:val="008D0948"/>
    <w:rsid w:val="008D1902"/>
    <w:rsid w:val="008D1CCF"/>
    <w:rsid w:val="008D20D9"/>
    <w:rsid w:val="008D2A00"/>
    <w:rsid w:val="008D4DD4"/>
    <w:rsid w:val="008D4F6B"/>
    <w:rsid w:val="008D5051"/>
    <w:rsid w:val="008D5F1D"/>
    <w:rsid w:val="008D65AD"/>
    <w:rsid w:val="008D6D25"/>
    <w:rsid w:val="008D71F4"/>
    <w:rsid w:val="008D7654"/>
    <w:rsid w:val="008D7BEF"/>
    <w:rsid w:val="008D7C38"/>
    <w:rsid w:val="008E0043"/>
    <w:rsid w:val="008E06AA"/>
    <w:rsid w:val="008E130F"/>
    <w:rsid w:val="008E164C"/>
    <w:rsid w:val="008E403F"/>
    <w:rsid w:val="008E41A5"/>
    <w:rsid w:val="008F17A9"/>
    <w:rsid w:val="008F2A6E"/>
    <w:rsid w:val="008F30B1"/>
    <w:rsid w:val="008F4889"/>
    <w:rsid w:val="008F54FB"/>
    <w:rsid w:val="008F5F06"/>
    <w:rsid w:val="008F7167"/>
    <w:rsid w:val="008F73E0"/>
    <w:rsid w:val="008F7BDB"/>
    <w:rsid w:val="009000DB"/>
    <w:rsid w:val="00900F4F"/>
    <w:rsid w:val="009011A4"/>
    <w:rsid w:val="0090181A"/>
    <w:rsid w:val="00902395"/>
    <w:rsid w:val="009041D2"/>
    <w:rsid w:val="0090544F"/>
    <w:rsid w:val="00906095"/>
    <w:rsid w:val="009069AC"/>
    <w:rsid w:val="00910299"/>
    <w:rsid w:val="009110C5"/>
    <w:rsid w:val="009117DC"/>
    <w:rsid w:val="00911DFB"/>
    <w:rsid w:val="00914C34"/>
    <w:rsid w:val="00916502"/>
    <w:rsid w:val="009176E4"/>
    <w:rsid w:val="00917884"/>
    <w:rsid w:val="0092042C"/>
    <w:rsid w:val="009239D9"/>
    <w:rsid w:val="009244B0"/>
    <w:rsid w:val="009247B0"/>
    <w:rsid w:val="0092538E"/>
    <w:rsid w:val="009256CB"/>
    <w:rsid w:val="00925BE5"/>
    <w:rsid w:val="009262F4"/>
    <w:rsid w:val="009267C6"/>
    <w:rsid w:val="009328D9"/>
    <w:rsid w:val="009359B3"/>
    <w:rsid w:val="009362E8"/>
    <w:rsid w:val="00936853"/>
    <w:rsid w:val="00937490"/>
    <w:rsid w:val="00937896"/>
    <w:rsid w:val="0094041F"/>
    <w:rsid w:val="0094256E"/>
    <w:rsid w:val="009444C4"/>
    <w:rsid w:val="00944E60"/>
    <w:rsid w:val="0094532D"/>
    <w:rsid w:val="009464A4"/>
    <w:rsid w:val="00947FDE"/>
    <w:rsid w:val="0095134C"/>
    <w:rsid w:val="00952C52"/>
    <w:rsid w:val="00953C52"/>
    <w:rsid w:val="009569F4"/>
    <w:rsid w:val="0095773D"/>
    <w:rsid w:val="00957794"/>
    <w:rsid w:val="00962918"/>
    <w:rsid w:val="00962C4B"/>
    <w:rsid w:val="0096540C"/>
    <w:rsid w:val="009659FE"/>
    <w:rsid w:val="009665D4"/>
    <w:rsid w:val="00967103"/>
    <w:rsid w:val="00970F93"/>
    <w:rsid w:val="00971F47"/>
    <w:rsid w:val="0097214A"/>
    <w:rsid w:val="009736A0"/>
    <w:rsid w:val="009748E5"/>
    <w:rsid w:val="00975030"/>
    <w:rsid w:val="0097504E"/>
    <w:rsid w:val="00975094"/>
    <w:rsid w:val="009760A8"/>
    <w:rsid w:val="00980896"/>
    <w:rsid w:val="009820AC"/>
    <w:rsid w:val="00982330"/>
    <w:rsid w:val="00982623"/>
    <w:rsid w:val="00982970"/>
    <w:rsid w:val="0098301F"/>
    <w:rsid w:val="00983A1D"/>
    <w:rsid w:val="00985A7E"/>
    <w:rsid w:val="00986339"/>
    <w:rsid w:val="0098651F"/>
    <w:rsid w:val="009866C8"/>
    <w:rsid w:val="00986B23"/>
    <w:rsid w:val="00987148"/>
    <w:rsid w:val="009873CA"/>
    <w:rsid w:val="0098786A"/>
    <w:rsid w:val="0099118E"/>
    <w:rsid w:val="00991A75"/>
    <w:rsid w:val="009926D5"/>
    <w:rsid w:val="009930EB"/>
    <w:rsid w:val="009935FA"/>
    <w:rsid w:val="00997514"/>
    <w:rsid w:val="00997B59"/>
    <w:rsid w:val="009A3937"/>
    <w:rsid w:val="009A402C"/>
    <w:rsid w:val="009A4D12"/>
    <w:rsid w:val="009A5FD8"/>
    <w:rsid w:val="009A6701"/>
    <w:rsid w:val="009A676A"/>
    <w:rsid w:val="009A6EFD"/>
    <w:rsid w:val="009B17C8"/>
    <w:rsid w:val="009B2A2A"/>
    <w:rsid w:val="009B7FF6"/>
    <w:rsid w:val="009C09BC"/>
    <w:rsid w:val="009C106D"/>
    <w:rsid w:val="009C1A66"/>
    <w:rsid w:val="009C23B9"/>
    <w:rsid w:val="009C38A3"/>
    <w:rsid w:val="009C3A0F"/>
    <w:rsid w:val="009C3DEC"/>
    <w:rsid w:val="009C3F44"/>
    <w:rsid w:val="009C5258"/>
    <w:rsid w:val="009C5F82"/>
    <w:rsid w:val="009C5FBA"/>
    <w:rsid w:val="009C66F2"/>
    <w:rsid w:val="009D0783"/>
    <w:rsid w:val="009D0E60"/>
    <w:rsid w:val="009D1CA4"/>
    <w:rsid w:val="009D1E4E"/>
    <w:rsid w:val="009D3060"/>
    <w:rsid w:val="009D34FB"/>
    <w:rsid w:val="009D3931"/>
    <w:rsid w:val="009D69A8"/>
    <w:rsid w:val="009D7458"/>
    <w:rsid w:val="009D7A48"/>
    <w:rsid w:val="009E02BD"/>
    <w:rsid w:val="009E16E5"/>
    <w:rsid w:val="009E1CBF"/>
    <w:rsid w:val="009E2249"/>
    <w:rsid w:val="009E2936"/>
    <w:rsid w:val="009E4E59"/>
    <w:rsid w:val="009E578C"/>
    <w:rsid w:val="009E7554"/>
    <w:rsid w:val="009E7EC5"/>
    <w:rsid w:val="009F0364"/>
    <w:rsid w:val="009F0432"/>
    <w:rsid w:val="009F5C62"/>
    <w:rsid w:val="009F61CE"/>
    <w:rsid w:val="009F648A"/>
    <w:rsid w:val="009F6523"/>
    <w:rsid w:val="009F6800"/>
    <w:rsid w:val="00A0168D"/>
    <w:rsid w:val="00A01C57"/>
    <w:rsid w:val="00A02780"/>
    <w:rsid w:val="00A03541"/>
    <w:rsid w:val="00A047DC"/>
    <w:rsid w:val="00A0523E"/>
    <w:rsid w:val="00A0576B"/>
    <w:rsid w:val="00A06EBE"/>
    <w:rsid w:val="00A11C57"/>
    <w:rsid w:val="00A12717"/>
    <w:rsid w:val="00A12862"/>
    <w:rsid w:val="00A141D2"/>
    <w:rsid w:val="00A14B96"/>
    <w:rsid w:val="00A14CF1"/>
    <w:rsid w:val="00A1541A"/>
    <w:rsid w:val="00A15662"/>
    <w:rsid w:val="00A157F2"/>
    <w:rsid w:val="00A161BC"/>
    <w:rsid w:val="00A16705"/>
    <w:rsid w:val="00A20DB6"/>
    <w:rsid w:val="00A210B4"/>
    <w:rsid w:val="00A2139D"/>
    <w:rsid w:val="00A220A0"/>
    <w:rsid w:val="00A2268D"/>
    <w:rsid w:val="00A22C88"/>
    <w:rsid w:val="00A22DAB"/>
    <w:rsid w:val="00A22FD9"/>
    <w:rsid w:val="00A26278"/>
    <w:rsid w:val="00A262ED"/>
    <w:rsid w:val="00A26C7A"/>
    <w:rsid w:val="00A302DC"/>
    <w:rsid w:val="00A33787"/>
    <w:rsid w:val="00A34B8F"/>
    <w:rsid w:val="00A35069"/>
    <w:rsid w:val="00A36CFA"/>
    <w:rsid w:val="00A37984"/>
    <w:rsid w:val="00A40139"/>
    <w:rsid w:val="00A403EB"/>
    <w:rsid w:val="00A41A4D"/>
    <w:rsid w:val="00A43FCF"/>
    <w:rsid w:val="00A4438E"/>
    <w:rsid w:val="00A4572F"/>
    <w:rsid w:val="00A46FD4"/>
    <w:rsid w:val="00A471FB"/>
    <w:rsid w:val="00A47D96"/>
    <w:rsid w:val="00A5065E"/>
    <w:rsid w:val="00A50E4F"/>
    <w:rsid w:val="00A51305"/>
    <w:rsid w:val="00A51447"/>
    <w:rsid w:val="00A51492"/>
    <w:rsid w:val="00A52A15"/>
    <w:rsid w:val="00A52C50"/>
    <w:rsid w:val="00A53ADB"/>
    <w:rsid w:val="00A55873"/>
    <w:rsid w:val="00A55F0B"/>
    <w:rsid w:val="00A602CD"/>
    <w:rsid w:val="00A63096"/>
    <w:rsid w:val="00A64B19"/>
    <w:rsid w:val="00A6577B"/>
    <w:rsid w:val="00A671C2"/>
    <w:rsid w:val="00A71922"/>
    <w:rsid w:val="00A723D3"/>
    <w:rsid w:val="00A737E9"/>
    <w:rsid w:val="00A77109"/>
    <w:rsid w:val="00A802DC"/>
    <w:rsid w:val="00A806B0"/>
    <w:rsid w:val="00A824AA"/>
    <w:rsid w:val="00A82752"/>
    <w:rsid w:val="00A83190"/>
    <w:rsid w:val="00A839D3"/>
    <w:rsid w:val="00A84084"/>
    <w:rsid w:val="00A84DB8"/>
    <w:rsid w:val="00A84E54"/>
    <w:rsid w:val="00A850CE"/>
    <w:rsid w:val="00A85BA9"/>
    <w:rsid w:val="00A868F9"/>
    <w:rsid w:val="00A877AC"/>
    <w:rsid w:val="00A87D0D"/>
    <w:rsid w:val="00A90E93"/>
    <w:rsid w:val="00A91B5E"/>
    <w:rsid w:val="00A92FBF"/>
    <w:rsid w:val="00A932C8"/>
    <w:rsid w:val="00A937FF"/>
    <w:rsid w:val="00A93F34"/>
    <w:rsid w:val="00A952E8"/>
    <w:rsid w:val="00A97B9B"/>
    <w:rsid w:val="00AA1205"/>
    <w:rsid w:val="00AA2086"/>
    <w:rsid w:val="00AA3EC8"/>
    <w:rsid w:val="00AA47A1"/>
    <w:rsid w:val="00AA55B4"/>
    <w:rsid w:val="00AA5B68"/>
    <w:rsid w:val="00AB041E"/>
    <w:rsid w:val="00AB35BE"/>
    <w:rsid w:val="00AB48F2"/>
    <w:rsid w:val="00AB55B0"/>
    <w:rsid w:val="00AB60D2"/>
    <w:rsid w:val="00AC07E1"/>
    <w:rsid w:val="00AC0DCA"/>
    <w:rsid w:val="00AC2993"/>
    <w:rsid w:val="00AC3810"/>
    <w:rsid w:val="00AC4085"/>
    <w:rsid w:val="00AC4A5E"/>
    <w:rsid w:val="00AC5767"/>
    <w:rsid w:val="00AD1284"/>
    <w:rsid w:val="00AD238D"/>
    <w:rsid w:val="00AD2C2F"/>
    <w:rsid w:val="00AD3BEB"/>
    <w:rsid w:val="00AD5B71"/>
    <w:rsid w:val="00AD61D1"/>
    <w:rsid w:val="00AD6245"/>
    <w:rsid w:val="00AE08E5"/>
    <w:rsid w:val="00AE28E0"/>
    <w:rsid w:val="00AE3C28"/>
    <w:rsid w:val="00AE70E7"/>
    <w:rsid w:val="00AF18A7"/>
    <w:rsid w:val="00AF1B4C"/>
    <w:rsid w:val="00AF3659"/>
    <w:rsid w:val="00AF4B4C"/>
    <w:rsid w:val="00AF5C0A"/>
    <w:rsid w:val="00AF635C"/>
    <w:rsid w:val="00AF6E75"/>
    <w:rsid w:val="00B00268"/>
    <w:rsid w:val="00B04817"/>
    <w:rsid w:val="00B04C59"/>
    <w:rsid w:val="00B050A0"/>
    <w:rsid w:val="00B070A0"/>
    <w:rsid w:val="00B07932"/>
    <w:rsid w:val="00B125B0"/>
    <w:rsid w:val="00B12786"/>
    <w:rsid w:val="00B1503F"/>
    <w:rsid w:val="00B16FEA"/>
    <w:rsid w:val="00B20299"/>
    <w:rsid w:val="00B23256"/>
    <w:rsid w:val="00B23591"/>
    <w:rsid w:val="00B26384"/>
    <w:rsid w:val="00B27A53"/>
    <w:rsid w:val="00B30C87"/>
    <w:rsid w:val="00B329F9"/>
    <w:rsid w:val="00B346AD"/>
    <w:rsid w:val="00B34B6B"/>
    <w:rsid w:val="00B35E93"/>
    <w:rsid w:val="00B35EBB"/>
    <w:rsid w:val="00B36BF3"/>
    <w:rsid w:val="00B3764E"/>
    <w:rsid w:val="00B40BCE"/>
    <w:rsid w:val="00B40C01"/>
    <w:rsid w:val="00B41446"/>
    <w:rsid w:val="00B41E80"/>
    <w:rsid w:val="00B4266E"/>
    <w:rsid w:val="00B44646"/>
    <w:rsid w:val="00B45915"/>
    <w:rsid w:val="00B46CED"/>
    <w:rsid w:val="00B47849"/>
    <w:rsid w:val="00B512E2"/>
    <w:rsid w:val="00B53394"/>
    <w:rsid w:val="00B5497C"/>
    <w:rsid w:val="00B56553"/>
    <w:rsid w:val="00B5770A"/>
    <w:rsid w:val="00B613A8"/>
    <w:rsid w:val="00B61457"/>
    <w:rsid w:val="00B61B3E"/>
    <w:rsid w:val="00B66C64"/>
    <w:rsid w:val="00B676AC"/>
    <w:rsid w:val="00B6779F"/>
    <w:rsid w:val="00B70401"/>
    <w:rsid w:val="00B7064D"/>
    <w:rsid w:val="00B73B19"/>
    <w:rsid w:val="00B747F8"/>
    <w:rsid w:val="00B74F1D"/>
    <w:rsid w:val="00B77460"/>
    <w:rsid w:val="00B80A02"/>
    <w:rsid w:val="00B81293"/>
    <w:rsid w:val="00B82F23"/>
    <w:rsid w:val="00B830FF"/>
    <w:rsid w:val="00B8422F"/>
    <w:rsid w:val="00B84766"/>
    <w:rsid w:val="00B91135"/>
    <w:rsid w:val="00B927E1"/>
    <w:rsid w:val="00B93E80"/>
    <w:rsid w:val="00B94D86"/>
    <w:rsid w:val="00B94E0E"/>
    <w:rsid w:val="00B96619"/>
    <w:rsid w:val="00B9679D"/>
    <w:rsid w:val="00B96A1F"/>
    <w:rsid w:val="00B97455"/>
    <w:rsid w:val="00B97DCD"/>
    <w:rsid w:val="00BA18CA"/>
    <w:rsid w:val="00BA2C37"/>
    <w:rsid w:val="00BA367E"/>
    <w:rsid w:val="00BA4BEF"/>
    <w:rsid w:val="00BA71D3"/>
    <w:rsid w:val="00BB040C"/>
    <w:rsid w:val="00BB06B8"/>
    <w:rsid w:val="00BB12D4"/>
    <w:rsid w:val="00BB20DD"/>
    <w:rsid w:val="00BB21DF"/>
    <w:rsid w:val="00BB3FBC"/>
    <w:rsid w:val="00BB6589"/>
    <w:rsid w:val="00BB700A"/>
    <w:rsid w:val="00BB797A"/>
    <w:rsid w:val="00BB79A5"/>
    <w:rsid w:val="00BC03F1"/>
    <w:rsid w:val="00BC11CF"/>
    <w:rsid w:val="00BC18A7"/>
    <w:rsid w:val="00BC589A"/>
    <w:rsid w:val="00BC6B45"/>
    <w:rsid w:val="00BC78C6"/>
    <w:rsid w:val="00BC7C91"/>
    <w:rsid w:val="00BD2EE4"/>
    <w:rsid w:val="00BD4521"/>
    <w:rsid w:val="00BD7B47"/>
    <w:rsid w:val="00BE1AB3"/>
    <w:rsid w:val="00BE36AB"/>
    <w:rsid w:val="00BE38D6"/>
    <w:rsid w:val="00BE57DF"/>
    <w:rsid w:val="00BE7466"/>
    <w:rsid w:val="00BF0CD9"/>
    <w:rsid w:val="00BF3D73"/>
    <w:rsid w:val="00BF4C2E"/>
    <w:rsid w:val="00BF5428"/>
    <w:rsid w:val="00BF6EA3"/>
    <w:rsid w:val="00BF76AB"/>
    <w:rsid w:val="00BF7C88"/>
    <w:rsid w:val="00C0264C"/>
    <w:rsid w:val="00C03CA5"/>
    <w:rsid w:val="00C05853"/>
    <w:rsid w:val="00C113CF"/>
    <w:rsid w:val="00C14037"/>
    <w:rsid w:val="00C14C80"/>
    <w:rsid w:val="00C15BC4"/>
    <w:rsid w:val="00C165BC"/>
    <w:rsid w:val="00C16A23"/>
    <w:rsid w:val="00C16F3F"/>
    <w:rsid w:val="00C172BB"/>
    <w:rsid w:val="00C205BB"/>
    <w:rsid w:val="00C2137E"/>
    <w:rsid w:val="00C21BFE"/>
    <w:rsid w:val="00C21CE2"/>
    <w:rsid w:val="00C21E07"/>
    <w:rsid w:val="00C22716"/>
    <w:rsid w:val="00C22E46"/>
    <w:rsid w:val="00C24725"/>
    <w:rsid w:val="00C261CD"/>
    <w:rsid w:val="00C267C4"/>
    <w:rsid w:val="00C31E79"/>
    <w:rsid w:val="00C325E6"/>
    <w:rsid w:val="00C33631"/>
    <w:rsid w:val="00C359E9"/>
    <w:rsid w:val="00C35E31"/>
    <w:rsid w:val="00C3713A"/>
    <w:rsid w:val="00C372CD"/>
    <w:rsid w:val="00C40A61"/>
    <w:rsid w:val="00C46EE4"/>
    <w:rsid w:val="00C47AC2"/>
    <w:rsid w:val="00C53D0E"/>
    <w:rsid w:val="00C55D4B"/>
    <w:rsid w:val="00C56B24"/>
    <w:rsid w:val="00C56E3E"/>
    <w:rsid w:val="00C606D7"/>
    <w:rsid w:val="00C60DAD"/>
    <w:rsid w:val="00C61689"/>
    <w:rsid w:val="00C61A66"/>
    <w:rsid w:val="00C61F34"/>
    <w:rsid w:val="00C62965"/>
    <w:rsid w:val="00C62DAF"/>
    <w:rsid w:val="00C63704"/>
    <w:rsid w:val="00C63AF0"/>
    <w:rsid w:val="00C657D0"/>
    <w:rsid w:val="00C66B97"/>
    <w:rsid w:val="00C70635"/>
    <w:rsid w:val="00C731F2"/>
    <w:rsid w:val="00C755E7"/>
    <w:rsid w:val="00C75F56"/>
    <w:rsid w:val="00C765E5"/>
    <w:rsid w:val="00C769B6"/>
    <w:rsid w:val="00C76BEC"/>
    <w:rsid w:val="00C76C83"/>
    <w:rsid w:val="00C770CF"/>
    <w:rsid w:val="00C7747D"/>
    <w:rsid w:val="00C816CC"/>
    <w:rsid w:val="00C8279B"/>
    <w:rsid w:val="00C82A98"/>
    <w:rsid w:val="00C82D63"/>
    <w:rsid w:val="00C839BC"/>
    <w:rsid w:val="00C8467D"/>
    <w:rsid w:val="00C84E10"/>
    <w:rsid w:val="00C8564C"/>
    <w:rsid w:val="00C86277"/>
    <w:rsid w:val="00C906F0"/>
    <w:rsid w:val="00C90BBB"/>
    <w:rsid w:val="00C913BC"/>
    <w:rsid w:val="00C92965"/>
    <w:rsid w:val="00C93FB0"/>
    <w:rsid w:val="00CA044F"/>
    <w:rsid w:val="00CA0A1F"/>
    <w:rsid w:val="00CA5E64"/>
    <w:rsid w:val="00CA70CD"/>
    <w:rsid w:val="00CB0A9A"/>
    <w:rsid w:val="00CB3294"/>
    <w:rsid w:val="00CB3F2E"/>
    <w:rsid w:val="00CB4946"/>
    <w:rsid w:val="00CB563B"/>
    <w:rsid w:val="00CB615D"/>
    <w:rsid w:val="00CB7439"/>
    <w:rsid w:val="00CB7921"/>
    <w:rsid w:val="00CB7D9E"/>
    <w:rsid w:val="00CC138F"/>
    <w:rsid w:val="00CC35A6"/>
    <w:rsid w:val="00CC5B75"/>
    <w:rsid w:val="00CC63B5"/>
    <w:rsid w:val="00CD0D45"/>
    <w:rsid w:val="00CD1EEA"/>
    <w:rsid w:val="00CD551C"/>
    <w:rsid w:val="00CD5869"/>
    <w:rsid w:val="00CE01B2"/>
    <w:rsid w:val="00CE06A2"/>
    <w:rsid w:val="00CE18C9"/>
    <w:rsid w:val="00CE6368"/>
    <w:rsid w:val="00CE6879"/>
    <w:rsid w:val="00CE6F12"/>
    <w:rsid w:val="00CF2F12"/>
    <w:rsid w:val="00CF30DF"/>
    <w:rsid w:val="00CF445A"/>
    <w:rsid w:val="00CF5AD5"/>
    <w:rsid w:val="00D00158"/>
    <w:rsid w:val="00D0097F"/>
    <w:rsid w:val="00D00ADA"/>
    <w:rsid w:val="00D017B2"/>
    <w:rsid w:val="00D026AE"/>
    <w:rsid w:val="00D03873"/>
    <w:rsid w:val="00D043E6"/>
    <w:rsid w:val="00D0590E"/>
    <w:rsid w:val="00D06493"/>
    <w:rsid w:val="00D13731"/>
    <w:rsid w:val="00D13A8F"/>
    <w:rsid w:val="00D14CB1"/>
    <w:rsid w:val="00D14F4D"/>
    <w:rsid w:val="00D15494"/>
    <w:rsid w:val="00D16423"/>
    <w:rsid w:val="00D1671C"/>
    <w:rsid w:val="00D1680E"/>
    <w:rsid w:val="00D16B2E"/>
    <w:rsid w:val="00D17212"/>
    <w:rsid w:val="00D20165"/>
    <w:rsid w:val="00D2124E"/>
    <w:rsid w:val="00D23FF0"/>
    <w:rsid w:val="00D30990"/>
    <w:rsid w:val="00D31D7B"/>
    <w:rsid w:val="00D3279D"/>
    <w:rsid w:val="00D32DB5"/>
    <w:rsid w:val="00D3359B"/>
    <w:rsid w:val="00D34623"/>
    <w:rsid w:val="00D34C84"/>
    <w:rsid w:val="00D35757"/>
    <w:rsid w:val="00D358FA"/>
    <w:rsid w:val="00D36890"/>
    <w:rsid w:val="00D36DCC"/>
    <w:rsid w:val="00D43526"/>
    <w:rsid w:val="00D43A04"/>
    <w:rsid w:val="00D43F55"/>
    <w:rsid w:val="00D45A90"/>
    <w:rsid w:val="00D45E2C"/>
    <w:rsid w:val="00D46946"/>
    <w:rsid w:val="00D517A6"/>
    <w:rsid w:val="00D51C36"/>
    <w:rsid w:val="00D51C53"/>
    <w:rsid w:val="00D51CD0"/>
    <w:rsid w:val="00D5322E"/>
    <w:rsid w:val="00D53E2D"/>
    <w:rsid w:val="00D54CF0"/>
    <w:rsid w:val="00D54E4E"/>
    <w:rsid w:val="00D55A1E"/>
    <w:rsid w:val="00D55C01"/>
    <w:rsid w:val="00D57165"/>
    <w:rsid w:val="00D60B51"/>
    <w:rsid w:val="00D61737"/>
    <w:rsid w:val="00D630C5"/>
    <w:rsid w:val="00D64461"/>
    <w:rsid w:val="00D663DE"/>
    <w:rsid w:val="00D67BD2"/>
    <w:rsid w:val="00D67D95"/>
    <w:rsid w:val="00D70A52"/>
    <w:rsid w:val="00D715FB"/>
    <w:rsid w:val="00D71F38"/>
    <w:rsid w:val="00D73B55"/>
    <w:rsid w:val="00D74A8A"/>
    <w:rsid w:val="00D76018"/>
    <w:rsid w:val="00D76990"/>
    <w:rsid w:val="00D77053"/>
    <w:rsid w:val="00D80AF0"/>
    <w:rsid w:val="00D83590"/>
    <w:rsid w:val="00D84DF7"/>
    <w:rsid w:val="00D8528D"/>
    <w:rsid w:val="00D854CC"/>
    <w:rsid w:val="00D86DBD"/>
    <w:rsid w:val="00D86F4D"/>
    <w:rsid w:val="00D87077"/>
    <w:rsid w:val="00D908DA"/>
    <w:rsid w:val="00D90B07"/>
    <w:rsid w:val="00D90B86"/>
    <w:rsid w:val="00D92649"/>
    <w:rsid w:val="00D93AFE"/>
    <w:rsid w:val="00D94A1A"/>
    <w:rsid w:val="00D958B2"/>
    <w:rsid w:val="00D96439"/>
    <w:rsid w:val="00DA046C"/>
    <w:rsid w:val="00DA08AD"/>
    <w:rsid w:val="00DA0D4B"/>
    <w:rsid w:val="00DA1E69"/>
    <w:rsid w:val="00DA2207"/>
    <w:rsid w:val="00DA2F79"/>
    <w:rsid w:val="00DA40FF"/>
    <w:rsid w:val="00DA4C1A"/>
    <w:rsid w:val="00DB0050"/>
    <w:rsid w:val="00DB098F"/>
    <w:rsid w:val="00DB246C"/>
    <w:rsid w:val="00DB4DBD"/>
    <w:rsid w:val="00DB602E"/>
    <w:rsid w:val="00DB63E5"/>
    <w:rsid w:val="00DC0FB5"/>
    <w:rsid w:val="00DC1354"/>
    <w:rsid w:val="00DC1649"/>
    <w:rsid w:val="00DC25B5"/>
    <w:rsid w:val="00DC4671"/>
    <w:rsid w:val="00DC4F7A"/>
    <w:rsid w:val="00DD1D83"/>
    <w:rsid w:val="00DD25F7"/>
    <w:rsid w:val="00DD34D5"/>
    <w:rsid w:val="00DD7080"/>
    <w:rsid w:val="00DD73A6"/>
    <w:rsid w:val="00DD7ED8"/>
    <w:rsid w:val="00DE10F4"/>
    <w:rsid w:val="00DE2EFF"/>
    <w:rsid w:val="00DE389E"/>
    <w:rsid w:val="00DE38D5"/>
    <w:rsid w:val="00DE46EE"/>
    <w:rsid w:val="00DE64D3"/>
    <w:rsid w:val="00DE673E"/>
    <w:rsid w:val="00DE787C"/>
    <w:rsid w:val="00DF1759"/>
    <w:rsid w:val="00DF19A2"/>
    <w:rsid w:val="00DF21E3"/>
    <w:rsid w:val="00DF2625"/>
    <w:rsid w:val="00DF501A"/>
    <w:rsid w:val="00DF617E"/>
    <w:rsid w:val="00E01E7B"/>
    <w:rsid w:val="00E01FDC"/>
    <w:rsid w:val="00E05C5C"/>
    <w:rsid w:val="00E126C4"/>
    <w:rsid w:val="00E12B81"/>
    <w:rsid w:val="00E13408"/>
    <w:rsid w:val="00E136CC"/>
    <w:rsid w:val="00E14171"/>
    <w:rsid w:val="00E14A3E"/>
    <w:rsid w:val="00E17203"/>
    <w:rsid w:val="00E21250"/>
    <w:rsid w:val="00E216F0"/>
    <w:rsid w:val="00E22CD0"/>
    <w:rsid w:val="00E237A4"/>
    <w:rsid w:val="00E240C1"/>
    <w:rsid w:val="00E24A4A"/>
    <w:rsid w:val="00E25477"/>
    <w:rsid w:val="00E26DF2"/>
    <w:rsid w:val="00E3045C"/>
    <w:rsid w:val="00E310B3"/>
    <w:rsid w:val="00E31492"/>
    <w:rsid w:val="00E31C4F"/>
    <w:rsid w:val="00E32D58"/>
    <w:rsid w:val="00E33DA9"/>
    <w:rsid w:val="00E34507"/>
    <w:rsid w:val="00E372B2"/>
    <w:rsid w:val="00E403B5"/>
    <w:rsid w:val="00E40DCB"/>
    <w:rsid w:val="00E40EBD"/>
    <w:rsid w:val="00E416FB"/>
    <w:rsid w:val="00E42E0D"/>
    <w:rsid w:val="00E50618"/>
    <w:rsid w:val="00E50F1E"/>
    <w:rsid w:val="00E5177E"/>
    <w:rsid w:val="00E52499"/>
    <w:rsid w:val="00E52CD8"/>
    <w:rsid w:val="00E544DE"/>
    <w:rsid w:val="00E56DD8"/>
    <w:rsid w:val="00E56E64"/>
    <w:rsid w:val="00E6213E"/>
    <w:rsid w:val="00E624B4"/>
    <w:rsid w:val="00E627F6"/>
    <w:rsid w:val="00E628BD"/>
    <w:rsid w:val="00E6321A"/>
    <w:rsid w:val="00E64198"/>
    <w:rsid w:val="00E65344"/>
    <w:rsid w:val="00E65512"/>
    <w:rsid w:val="00E66521"/>
    <w:rsid w:val="00E66865"/>
    <w:rsid w:val="00E66CB3"/>
    <w:rsid w:val="00E72C6E"/>
    <w:rsid w:val="00E74859"/>
    <w:rsid w:val="00E74A3A"/>
    <w:rsid w:val="00E75626"/>
    <w:rsid w:val="00E756DA"/>
    <w:rsid w:val="00E7678A"/>
    <w:rsid w:val="00E774F3"/>
    <w:rsid w:val="00E77EF7"/>
    <w:rsid w:val="00E828E2"/>
    <w:rsid w:val="00E82BE6"/>
    <w:rsid w:val="00E8352C"/>
    <w:rsid w:val="00E84C63"/>
    <w:rsid w:val="00E84D2E"/>
    <w:rsid w:val="00E84E40"/>
    <w:rsid w:val="00E8550D"/>
    <w:rsid w:val="00E85CDD"/>
    <w:rsid w:val="00E8639F"/>
    <w:rsid w:val="00E9018B"/>
    <w:rsid w:val="00E90670"/>
    <w:rsid w:val="00E93947"/>
    <w:rsid w:val="00E9522E"/>
    <w:rsid w:val="00E95329"/>
    <w:rsid w:val="00E9623D"/>
    <w:rsid w:val="00E96466"/>
    <w:rsid w:val="00E97949"/>
    <w:rsid w:val="00E97E93"/>
    <w:rsid w:val="00EA0D04"/>
    <w:rsid w:val="00EA1895"/>
    <w:rsid w:val="00EA4D2B"/>
    <w:rsid w:val="00EA51CB"/>
    <w:rsid w:val="00EA5DED"/>
    <w:rsid w:val="00EA6E58"/>
    <w:rsid w:val="00EB0C58"/>
    <w:rsid w:val="00EB0CCD"/>
    <w:rsid w:val="00EB155F"/>
    <w:rsid w:val="00EB30DF"/>
    <w:rsid w:val="00EB3247"/>
    <w:rsid w:val="00EB3954"/>
    <w:rsid w:val="00EB4541"/>
    <w:rsid w:val="00EB6AE6"/>
    <w:rsid w:val="00EB78EC"/>
    <w:rsid w:val="00EB7D47"/>
    <w:rsid w:val="00EC19D1"/>
    <w:rsid w:val="00EC3E86"/>
    <w:rsid w:val="00EC4B7E"/>
    <w:rsid w:val="00EC645B"/>
    <w:rsid w:val="00EC7578"/>
    <w:rsid w:val="00EC7B4D"/>
    <w:rsid w:val="00EC7F53"/>
    <w:rsid w:val="00ED13DD"/>
    <w:rsid w:val="00ED1DAC"/>
    <w:rsid w:val="00ED2080"/>
    <w:rsid w:val="00ED2431"/>
    <w:rsid w:val="00ED3BAD"/>
    <w:rsid w:val="00ED5FA7"/>
    <w:rsid w:val="00ED66B3"/>
    <w:rsid w:val="00EE1F62"/>
    <w:rsid w:val="00EE2C3F"/>
    <w:rsid w:val="00EE477F"/>
    <w:rsid w:val="00EE5617"/>
    <w:rsid w:val="00EE6770"/>
    <w:rsid w:val="00EF06A8"/>
    <w:rsid w:val="00EF06B6"/>
    <w:rsid w:val="00EF0C22"/>
    <w:rsid w:val="00EF0E2F"/>
    <w:rsid w:val="00EF0FC0"/>
    <w:rsid w:val="00EF163A"/>
    <w:rsid w:val="00EF1681"/>
    <w:rsid w:val="00EF42F7"/>
    <w:rsid w:val="00EF4F76"/>
    <w:rsid w:val="00EF5707"/>
    <w:rsid w:val="00EF5E82"/>
    <w:rsid w:val="00EF7F92"/>
    <w:rsid w:val="00F00EE8"/>
    <w:rsid w:val="00F0178B"/>
    <w:rsid w:val="00F038D1"/>
    <w:rsid w:val="00F059A5"/>
    <w:rsid w:val="00F07E2A"/>
    <w:rsid w:val="00F10510"/>
    <w:rsid w:val="00F10DEE"/>
    <w:rsid w:val="00F111EC"/>
    <w:rsid w:val="00F11C87"/>
    <w:rsid w:val="00F14055"/>
    <w:rsid w:val="00F16583"/>
    <w:rsid w:val="00F16D08"/>
    <w:rsid w:val="00F20580"/>
    <w:rsid w:val="00F21F61"/>
    <w:rsid w:val="00F23799"/>
    <w:rsid w:val="00F23E46"/>
    <w:rsid w:val="00F24449"/>
    <w:rsid w:val="00F24EFE"/>
    <w:rsid w:val="00F2552A"/>
    <w:rsid w:val="00F2676C"/>
    <w:rsid w:val="00F26EFB"/>
    <w:rsid w:val="00F2759B"/>
    <w:rsid w:val="00F27C01"/>
    <w:rsid w:val="00F304D1"/>
    <w:rsid w:val="00F31953"/>
    <w:rsid w:val="00F3276A"/>
    <w:rsid w:val="00F33C99"/>
    <w:rsid w:val="00F350A5"/>
    <w:rsid w:val="00F36241"/>
    <w:rsid w:val="00F36A45"/>
    <w:rsid w:val="00F3775A"/>
    <w:rsid w:val="00F378A9"/>
    <w:rsid w:val="00F37A05"/>
    <w:rsid w:val="00F37B82"/>
    <w:rsid w:val="00F4057A"/>
    <w:rsid w:val="00F409BE"/>
    <w:rsid w:val="00F409DE"/>
    <w:rsid w:val="00F44D86"/>
    <w:rsid w:val="00F45A23"/>
    <w:rsid w:val="00F466B7"/>
    <w:rsid w:val="00F51AC8"/>
    <w:rsid w:val="00F52707"/>
    <w:rsid w:val="00F543B5"/>
    <w:rsid w:val="00F56C8B"/>
    <w:rsid w:val="00F57501"/>
    <w:rsid w:val="00F602EA"/>
    <w:rsid w:val="00F60702"/>
    <w:rsid w:val="00F624AB"/>
    <w:rsid w:val="00F62C0C"/>
    <w:rsid w:val="00F63772"/>
    <w:rsid w:val="00F64AFD"/>
    <w:rsid w:val="00F64FB8"/>
    <w:rsid w:val="00F65172"/>
    <w:rsid w:val="00F65873"/>
    <w:rsid w:val="00F70839"/>
    <w:rsid w:val="00F77796"/>
    <w:rsid w:val="00F77E83"/>
    <w:rsid w:val="00F817BA"/>
    <w:rsid w:val="00F8470D"/>
    <w:rsid w:val="00F848A3"/>
    <w:rsid w:val="00F9067B"/>
    <w:rsid w:val="00F908B5"/>
    <w:rsid w:val="00F914C9"/>
    <w:rsid w:val="00F93010"/>
    <w:rsid w:val="00F941D0"/>
    <w:rsid w:val="00F95D27"/>
    <w:rsid w:val="00F95FD3"/>
    <w:rsid w:val="00F95FD7"/>
    <w:rsid w:val="00F96FD7"/>
    <w:rsid w:val="00FA29B3"/>
    <w:rsid w:val="00FA49C1"/>
    <w:rsid w:val="00FA4A74"/>
    <w:rsid w:val="00FA58A2"/>
    <w:rsid w:val="00FA7CF7"/>
    <w:rsid w:val="00FB1279"/>
    <w:rsid w:val="00FB331D"/>
    <w:rsid w:val="00FB5AE0"/>
    <w:rsid w:val="00FB6A57"/>
    <w:rsid w:val="00FB7C10"/>
    <w:rsid w:val="00FC0813"/>
    <w:rsid w:val="00FC0ADE"/>
    <w:rsid w:val="00FC1D35"/>
    <w:rsid w:val="00FC270A"/>
    <w:rsid w:val="00FC354E"/>
    <w:rsid w:val="00FC6601"/>
    <w:rsid w:val="00FC6731"/>
    <w:rsid w:val="00FC6952"/>
    <w:rsid w:val="00FC793D"/>
    <w:rsid w:val="00FD048E"/>
    <w:rsid w:val="00FD1644"/>
    <w:rsid w:val="00FD3AD7"/>
    <w:rsid w:val="00FD6292"/>
    <w:rsid w:val="00FD6C20"/>
    <w:rsid w:val="00FD6D03"/>
    <w:rsid w:val="00FE206B"/>
    <w:rsid w:val="00FE2757"/>
    <w:rsid w:val="00FE3216"/>
    <w:rsid w:val="00FE44F8"/>
    <w:rsid w:val="00FE4D80"/>
    <w:rsid w:val="00FE4FE0"/>
    <w:rsid w:val="00FE5B12"/>
    <w:rsid w:val="00FE5CED"/>
    <w:rsid w:val="00FE78E5"/>
    <w:rsid w:val="00FF0821"/>
    <w:rsid w:val="00FF19D3"/>
    <w:rsid w:val="00FF2C3B"/>
    <w:rsid w:val="00FF3181"/>
    <w:rsid w:val="00FF463E"/>
    <w:rsid w:val="00FF5978"/>
    <w:rsid w:val="00FF5ACD"/>
    <w:rsid w:val="00FF5B17"/>
    <w:rsid w:val="00FF5E39"/>
    <w:rsid w:val="00FF61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BD"/>
  </w:style>
  <w:style w:type="paragraph" w:styleId="Footer">
    <w:name w:val="footer"/>
    <w:basedOn w:val="Normal"/>
    <w:link w:val="FooterChar"/>
    <w:uiPriority w:val="99"/>
    <w:unhideWhenUsed/>
    <w:rsid w:val="00DB4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BD"/>
  </w:style>
  <w:style w:type="paragraph" w:styleId="ListParagraph">
    <w:name w:val="List Paragraph"/>
    <w:basedOn w:val="Normal"/>
    <w:uiPriority w:val="34"/>
    <w:qFormat/>
    <w:rsid w:val="00DB4DBD"/>
    <w:pPr>
      <w:ind w:left="720"/>
      <w:contextualSpacing/>
    </w:pPr>
  </w:style>
  <w:style w:type="character" w:customStyle="1" w:styleId="Heading2Char">
    <w:name w:val="Heading 2 Char"/>
    <w:basedOn w:val="DefaultParagraphFont"/>
    <w:link w:val="Heading2"/>
    <w:uiPriority w:val="9"/>
    <w:rsid w:val="00DB4DB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B4DB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A7B30"/>
    <w:rPr>
      <w:sz w:val="16"/>
      <w:szCs w:val="16"/>
    </w:rPr>
  </w:style>
  <w:style w:type="paragraph" w:styleId="CommentText">
    <w:name w:val="annotation text"/>
    <w:basedOn w:val="Normal"/>
    <w:link w:val="CommentTextChar"/>
    <w:uiPriority w:val="99"/>
    <w:unhideWhenUsed/>
    <w:rsid w:val="008A7B30"/>
    <w:pPr>
      <w:spacing w:line="240" w:lineRule="auto"/>
    </w:pPr>
    <w:rPr>
      <w:sz w:val="20"/>
      <w:szCs w:val="20"/>
    </w:rPr>
  </w:style>
  <w:style w:type="character" w:customStyle="1" w:styleId="CommentTextChar">
    <w:name w:val="Comment Text Char"/>
    <w:basedOn w:val="DefaultParagraphFont"/>
    <w:link w:val="CommentText"/>
    <w:uiPriority w:val="99"/>
    <w:rsid w:val="008A7B30"/>
    <w:rPr>
      <w:sz w:val="20"/>
      <w:szCs w:val="20"/>
    </w:rPr>
  </w:style>
  <w:style w:type="paragraph" w:styleId="CommentSubject">
    <w:name w:val="annotation subject"/>
    <w:basedOn w:val="CommentText"/>
    <w:next w:val="CommentText"/>
    <w:link w:val="CommentSubjectChar"/>
    <w:uiPriority w:val="99"/>
    <w:semiHidden/>
    <w:unhideWhenUsed/>
    <w:rsid w:val="008A7B30"/>
    <w:rPr>
      <w:b/>
      <w:bCs/>
    </w:rPr>
  </w:style>
  <w:style w:type="character" w:customStyle="1" w:styleId="CommentSubjectChar">
    <w:name w:val="Comment Subject Char"/>
    <w:basedOn w:val="CommentTextChar"/>
    <w:link w:val="CommentSubject"/>
    <w:uiPriority w:val="99"/>
    <w:semiHidden/>
    <w:rsid w:val="008A7B30"/>
    <w:rPr>
      <w:b/>
      <w:bCs/>
      <w:sz w:val="20"/>
      <w:szCs w:val="20"/>
    </w:rPr>
  </w:style>
  <w:style w:type="paragraph" w:styleId="BalloonText">
    <w:name w:val="Balloon Text"/>
    <w:basedOn w:val="Normal"/>
    <w:link w:val="BalloonTextChar"/>
    <w:uiPriority w:val="99"/>
    <w:semiHidden/>
    <w:unhideWhenUsed/>
    <w:rsid w:val="008A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hAnsi="Segoe UI" w:cs="Segoe UI"/>
      <w:sz w:val="18"/>
      <w:szCs w:val="18"/>
    </w:rPr>
  </w:style>
  <w:style w:type="paragraph" w:styleId="HTMLPreformatted">
    <w:name w:val="HTML Preformatted"/>
    <w:basedOn w:val="Normal"/>
    <w:link w:val="HTMLPreformattedChar"/>
    <w:uiPriority w:val="99"/>
    <w:semiHidden/>
    <w:unhideWhenUsed/>
    <w:rsid w:val="00C16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165BC"/>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E62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8BD"/>
    <w:rPr>
      <w:sz w:val="20"/>
      <w:szCs w:val="20"/>
    </w:rPr>
  </w:style>
  <w:style w:type="character" w:styleId="FootnoteReference">
    <w:name w:val="footnote reference"/>
    <w:basedOn w:val="DefaultParagraphFont"/>
    <w:uiPriority w:val="99"/>
    <w:semiHidden/>
    <w:unhideWhenUsed/>
    <w:rsid w:val="00E628BD"/>
    <w:rPr>
      <w:vertAlign w:val="superscript"/>
    </w:rPr>
  </w:style>
  <w:style w:type="character" w:styleId="Hyperlink">
    <w:name w:val="Hyperlink"/>
    <w:basedOn w:val="DefaultParagraphFont"/>
    <w:uiPriority w:val="99"/>
    <w:unhideWhenUsed/>
    <w:rsid w:val="007421F0"/>
    <w:rPr>
      <w:color w:val="0000FF"/>
      <w:u w:val="single"/>
    </w:rPr>
  </w:style>
  <w:style w:type="paragraph" w:styleId="Revision">
    <w:name w:val="Revision"/>
    <w:hidden/>
    <w:uiPriority w:val="99"/>
    <w:semiHidden/>
    <w:rsid w:val="00155607"/>
    <w:pPr>
      <w:spacing w:after="0" w:line="240" w:lineRule="auto"/>
    </w:pPr>
  </w:style>
  <w:style w:type="character" w:customStyle="1" w:styleId="UnresolvedMention">
    <w:name w:val="Unresolved Mention"/>
    <w:basedOn w:val="DefaultParagraphFont"/>
    <w:uiPriority w:val="99"/>
    <w:semiHidden/>
    <w:unhideWhenUsed/>
    <w:rsid w:val="00B704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BD"/>
  </w:style>
  <w:style w:type="paragraph" w:styleId="Footer">
    <w:name w:val="footer"/>
    <w:basedOn w:val="Normal"/>
    <w:link w:val="FooterChar"/>
    <w:uiPriority w:val="99"/>
    <w:unhideWhenUsed/>
    <w:rsid w:val="00DB4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BD"/>
  </w:style>
  <w:style w:type="paragraph" w:styleId="ListParagraph">
    <w:name w:val="List Paragraph"/>
    <w:basedOn w:val="Normal"/>
    <w:uiPriority w:val="34"/>
    <w:qFormat/>
    <w:rsid w:val="00DB4DBD"/>
    <w:pPr>
      <w:ind w:left="720"/>
      <w:contextualSpacing/>
    </w:pPr>
  </w:style>
  <w:style w:type="character" w:customStyle="1" w:styleId="Heading2Char">
    <w:name w:val="Heading 2 Char"/>
    <w:basedOn w:val="DefaultParagraphFont"/>
    <w:link w:val="Heading2"/>
    <w:uiPriority w:val="9"/>
    <w:rsid w:val="00DB4DB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B4DB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A7B30"/>
    <w:rPr>
      <w:sz w:val="16"/>
      <w:szCs w:val="16"/>
    </w:rPr>
  </w:style>
  <w:style w:type="paragraph" w:styleId="CommentText">
    <w:name w:val="annotation text"/>
    <w:basedOn w:val="Normal"/>
    <w:link w:val="CommentTextChar"/>
    <w:uiPriority w:val="99"/>
    <w:unhideWhenUsed/>
    <w:rsid w:val="008A7B30"/>
    <w:pPr>
      <w:spacing w:line="240" w:lineRule="auto"/>
    </w:pPr>
    <w:rPr>
      <w:sz w:val="20"/>
      <w:szCs w:val="20"/>
    </w:rPr>
  </w:style>
  <w:style w:type="character" w:customStyle="1" w:styleId="CommentTextChar">
    <w:name w:val="Comment Text Char"/>
    <w:basedOn w:val="DefaultParagraphFont"/>
    <w:link w:val="CommentText"/>
    <w:uiPriority w:val="99"/>
    <w:rsid w:val="008A7B30"/>
    <w:rPr>
      <w:sz w:val="20"/>
      <w:szCs w:val="20"/>
    </w:rPr>
  </w:style>
  <w:style w:type="paragraph" w:styleId="CommentSubject">
    <w:name w:val="annotation subject"/>
    <w:basedOn w:val="CommentText"/>
    <w:next w:val="CommentText"/>
    <w:link w:val="CommentSubjectChar"/>
    <w:uiPriority w:val="99"/>
    <w:semiHidden/>
    <w:unhideWhenUsed/>
    <w:rsid w:val="008A7B30"/>
    <w:rPr>
      <w:b/>
      <w:bCs/>
    </w:rPr>
  </w:style>
  <w:style w:type="character" w:customStyle="1" w:styleId="CommentSubjectChar">
    <w:name w:val="Comment Subject Char"/>
    <w:basedOn w:val="CommentTextChar"/>
    <w:link w:val="CommentSubject"/>
    <w:uiPriority w:val="99"/>
    <w:semiHidden/>
    <w:rsid w:val="008A7B30"/>
    <w:rPr>
      <w:b/>
      <w:bCs/>
      <w:sz w:val="20"/>
      <w:szCs w:val="20"/>
    </w:rPr>
  </w:style>
  <w:style w:type="paragraph" w:styleId="BalloonText">
    <w:name w:val="Balloon Text"/>
    <w:basedOn w:val="Normal"/>
    <w:link w:val="BalloonTextChar"/>
    <w:uiPriority w:val="99"/>
    <w:semiHidden/>
    <w:unhideWhenUsed/>
    <w:rsid w:val="008A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hAnsi="Segoe UI" w:cs="Segoe UI"/>
      <w:sz w:val="18"/>
      <w:szCs w:val="18"/>
    </w:rPr>
  </w:style>
  <w:style w:type="paragraph" w:styleId="HTMLPreformatted">
    <w:name w:val="HTML Preformatted"/>
    <w:basedOn w:val="Normal"/>
    <w:link w:val="HTMLPreformattedChar"/>
    <w:uiPriority w:val="99"/>
    <w:semiHidden/>
    <w:unhideWhenUsed/>
    <w:rsid w:val="00C16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165BC"/>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E62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8BD"/>
    <w:rPr>
      <w:sz w:val="20"/>
      <w:szCs w:val="20"/>
    </w:rPr>
  </w:style>
  <w:style w:type="character" w:styleId="FootnoteReference">
    <w:name w:val="footnote reference"/>
    <w:basedOn w:val="DefaultParagraphFont"/>
    <w:uiPriority w:val="99"/>
    <w:semiHidden/>
    <w:unhideWhenUsed/>
    <w:rsid w:val="00E628BD"/>
    <w:rPr>
      <w:vertAlign w:val="superscript"/>
    </w:rPr>
  </w:style>
  <w:style w:type="character" w:styleId="Hyperlink">
    <w:name w:val="Hyperlink"/>
    <w:basedOn w:val="DefaultParagraphFont"/>
    <w:uiPriority w:val="99"/>
    <w:unhideWhenUsed/>
    <w:rsid w:val="007421F0"/>
    <w:rPr>
      <w:color w:val="0000FF"/>
      <w:u w:val="single"/>
    </w:rPr>
  </w:style>
  <w:style w:type="paragraph" w:styleId="Revision">
    <w:name w:val="Revision"/>
    <w:hidden/>
    <w:uiPriority w:val="99"/>
    <w:semiHidden/>
    <w:rsid w:val="00155607"/>
    <w:pPr>
      <w:spacing w:after="0" w:line="240" w:lineRule="auto"/>
    </w:pPr>
  </w:style>
  <w:style w:type="character" w:customStyle="1" w:styleId="UnresolvedMention">
    <w:name w:val="Unresolved Mention"/>
    <w:basedOn w:val="DefaultParagraphFont"/>
    <w:uiPriority w:val="99"/>
    <w:semiHidden/>
    <w:unhideWhenUsed/>
    <w:rsid w:val="00B7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750">
      <w:bodyDiv w:val="1"/>
      <w:marLeft w:val="0"/>
      <w:marRight w:val="0"/>
      <w:marTop w:val="0"/>
      <w:marBottom w:val="0"/>
      <w:divBdr>
        <w:top w:val="none" w:sz="0" w:space="0" w:color="auto"/>
        <w:left w:val="none" w:sz="0" w:space="0" w:color="auto"/>
        <w:bottom w:val="none" w:sz="0" w:space="0" w:color="auto"/>
        <w:right w:val="none" w:sz="0" w:space="0" w:color="auto"/>
      </w:divBdr>
    </w:div>
    <w:div w:id="109201131">
      <w:bodyDiv w:val="1"/>
      <w:marLeft w:val="0"/>
      <w:marRight w:val="0"/>
      <w:marTop w:val="0"/>
      <w:marBottom w:val="0"/>
      <w:divBdr>
        <w:top w:val="none" w:sz="0" w:space="0" w:color="auto"/>
        <w:left w:val="none" w:sz="0" w:space="0" w:color="auto"/>
        <w:bottom w:val="none" w:sz="0" w:space="0" w:color="auto"/>
        <w:right w:val="none" w:sz="0" w:space="0" w:color="auto"/>
      </w:divBdr>
    </w:div>
    <w:div w:id="156314227">
      <w:bodyDiv w:val="1"/>
      <w:marLeft w:val="0"/>
      <w:marRight w:val="0"/>
      <w:marTop w:val="0"/>
      <w:marBottom w:val="0"/>
      <w:divBdr>
        <w:top w:val="none" w:sz="0" w:space="0" w:color="auto"/>
        <w:left w:val="none" w:sz="0" w:space="0" w:color="auto"/>
        <w:bottom w:val="none" w:sz="0" w:space="0" w:color="auto"/>
        <w:right w:val="none" w:sz="0" w:space="0" w:color="auto"/>
      </w:divBdr>
    </w:div>
    <w:div w:id="198201925">
      <w:bodyDiv w:val="1"/>
      <w:marLeft w:val="0"/>
      <w:marRight w:val="0"/>
      <w:marTop w:val="0"/>
      <w:marBottom w:val="0"/>
      <w:divBdr>
        <w:top w:val="none" w:sz="0" w:space="0" w:color="auto"/>
        <w:left w:val="none" w:sz="0" w:space="0" w:color="auto"/>
        <w:bottom w:val="none" w:sz="0" w:space="0" w:color="auto"/>
        <w:right w:val="none" w:sz="0" w:space="0" w:color="auto"/>
      </w:divBdr>
    </w:div>
    <w:div w:id="435714924">
      <w:bodyDiv w:val="1"/>
      <w:marLeft w:val="0"/>
      <w:marRight w:val="0"/>
      <w:marTop w:val="0"/>
      <w:marBottom w:val="0"/>
      <w:divBdr>
        <w:top w:val="none" w:sz="0" w:space="0" w:color="auto"/>
        <w:left w:val="none" w:sz="0" w:space="0" w:color="auto"/>
        <w:bottom w:val="none" w:sz="0" w:space="0" w:color="auto"/>
        <w:right w:val="none" w:sz="0" w:space="0" w:color="auto"/>
      </w:divBdr>
    </w:div>
    <w:div w:id="592132078">
      <w:bodyDiv w:val="1"/>
      <w:marLeft w:val="0"/>
      <w:marRight w:val="0"/>
      <w:marTop w:val="0"/>
      <w:marBottom w:val="0"/>
      <w:divBdr>
        <w:top w:val="none" w:sz="0" w:space="0" w:color="auto"/>
        <w:left w:val="none" w:sz="0" w:space="0" w:color="auto"/>
        <w:bottom w:val="none" w:sz="0" w:space="0" w:color="auto"/>
        <w:right w:val="none" w:sz="0" w:space="0" w:color="auto"/>
      </w:divBdr>
    </w:div>
    <w:div w:id="871648662">
      <w:bodyDiv w:val="1"/>
      <w:marLeft w:val="0"/>
      <w:marRight w:val="0"/>
      <w:marTop w:val="0"/>
      <w:marBottom w:val="0"/>
      <w:divBdr>
        <w:top w:val="none" w:sz="0" w:space="0" w:color="auto"/>
        <w:left w:val="none" w:sz="0" w:space="0" w:color="auto"/>
        <w:bottom w:val="none" w:sz="0" w:space="0" w:color="auto"/>
        <w:right w:val="none" w:sz="0" w:space="0" w:color="auto"/>
      </w:divBdr>
    </w:div>
    <w:div w:id="1151872763">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494449209">
      <w:bodyDiv w:val="1"/>
      <w:marLeft w:val="0"/>
      <w:marRight w:val="0"/>
      <w:marTop w:val="0"/>
      <w:marBottom w:val="0"/>
      <w:divBdr>
        <w:top w:val="none" w:sz="0" w:space="0" w:color="auto"/>
        <w:left w:val="none" w:sz="0" w:space="0" w:color="auto"/>
        <w:bottom w:val="none" w:sz="0" w:space="0" w:color="auto"/>
        <w:right w:val="none" w:sz="0" w:space="0" w:color="auto"/>
      </w:divBdr>
      <w:divsChild>
        <w:div w:id="474955526">
          <w:marLeft w:val="0"/>
          <w:marRight w:val="0"/>
          <w:marTop w:val="0"/>
          <w:marBottom w:val="0"/>
          <w:divBdr>
            <w:top w:val="none" w:sz="0" w:space="0" w:color="auto"/>
            <w:left w:val="none" w:sz="0" w:space="0" w:color="auto"/>
            <w:bottom w:val="none" w:sz="0" w:space="0" w:color="auto"/>
            <w:right w:val="none" w:sz="0" w:space="0" w:color="auto"/>
          </w:divBdr>
          <w:divsChild>
            <w:div w:id="943149800">
              <w:marLeft w:val="0"/>
              <w:marRight w:val="0"/>
              <w:marTop w:val="0"/>
              <w:marBottom w:val="0"/>
              <w:divBdr>
                <w:top w:val="none" w:sz="0" w:space="0" w:color="auto"/>
                <w:left w:val="none" w:sz="0" w:space="0" w:color="auto"/>
                <w:bottom w:val="none" w:sz="0" w:space="0" w:color="auto"/>
                <w:right w:val="none" w:sz="0" w:space="0" w:color="auto"/>
              </w:divBdr>
              <w:divsChild>
                <w:div w:id="1108114709">
                  <w:marLeft w:val="-240"/>
                  <w:marRight w:val="-240"/>
                  <w:marTop w:val="0"/>
                  <w:marBottom w:val="0"/>
                  <w:divBdr>
                    <w:top w:val="none" w:sz="0" w:space="0" w:color="auto"/>
                    <w:left w:val="none" w:sz="0" w:space="0" w:color="auto"/>
                    <w:bottom w:val="none" w:sz="0" w:space="0" w:color="auto"/>
                    <w:right w:val="none" w:sz="0" w:space="0" w:color="auto"/>
                  </w:divBdr>
                  <w:divsChild>
                    <w:div w:id="419061595">
                      <w:marLeft w:val="0"/>
                      <w:marRight w:val="0"/>
                      <w:marTop w:val="0"/>
                      <w:marBottom w:val="0"/>
                      <w:divBdr>
                        <w:top w:val="none" w:sz="0" w:space="0" w:color="auto"/>
                        <w:left w:val="none" w:sz="0" w:space="0" w:color="auto"/>
                        <w:bottom w:val="none" w:sz="0" w:space="0" w:color="auto"/>
                        <w:right w:val="none" w:sz="0" w:space="0" w:color="auto"/>
                      </w:divBdr>
                      <w:divsChild>
                        <w:div w:id="4948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945599">
      <w:bodyDiv w:val="1"/>
      <w:marLeft w:val="0"/>
      <w:marRight w:val="0"/>
      <w:marTop w:val="0"/>
      <w:marBottom w:val="0"/>
      <w:divBdr>
        <w:top w:val="none" w:sz="0" w:space="0" w:color="auto"/>
        <w:left w:val="none" w:sz="0" w:space="0" w:color="auto"/>
        <w:bottom w:val="none" w:sz="0" w:space="0" w:color="auto"/>
        <w:right w:val="none" w:sz="0" w:space="0" w:color="auto"/>
      </w:divBdr>
    </w:div>
    <w:div w:id="1723408773">
      <w:bodyDiv w:val="1"/>
      <w:marLeft w:val="0"/>
      <w:marRight w:val="0"/>
      <w:marTop w:val="0"/>
      <w:marBottom w:val="0"/>
      <w:divBdr>
        <w:top w:val="none" w:sz="0" w:space="0" w:color="auto"/>
        <w:left w:val="none" w:sz="0" w:space="0" w:color="auto"/>
        <w:bottom w:val="none" w:sz="0" w:space="0" w:color="auto"/>
        <w:right w:val="none" w:sz="0" w:space="0" w:color="auto"/>
      </w:divBdr>
    </w:div>
    <w:div w:id="1767577436">
      <w:bodyDiv w:val="1"/>
      <w:marLeft w:val="0"/>
      <w:marRight w:val="0"/>
      <w:marTop w:val="0"/>
      <w:marBottom w:val="0"/>
      <w:divBdr>
        <w:top w:val="none" w:sz="0" w:space="0" w:color="auto"/>
        <w:left w:val="none" w:sz="0" w:space="0" w:color="auto"/>
        <w:bottom w:val="none" w:sz="0" w:space="0" w:color="auto"/>
        <w:right w:val="none" w:sz="0" w:space="0" w:color="auto"/>
      </w:divBdr>
    </w:div>
    <w:div w:id="19466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kurdistan24.net/en/news/6287f546-0d2c-40b4-b46a-9505d9ede6c2" TargetMode="External"/><Relationship Id="rId1" Type="http://schemas.openxmlformats.org/officeDocument/2006/relationships/hyperlink" Target="https://www.government.se/press-releases/2019/06/swedenhosted-expert-meeting-on-tribun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BAAE-A64F-41E4-BFD4-7857AD2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5544</Words>
  <Characters>31607</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Bergsma</dc:creator>
  <cp:lastModifiedBy>Vlaming, Frederiek de</cp:lastModifiedBy>
  <cp:revision>3</cp:revision>
  <cp:lastPrinted>2020-02-25T09:56:00Z</cp:lastPrinted>
  <dcterms:created xsi:type="dcterms:W3CDTF">2020-03-02T11:35:00Z</dcterms:created>
  <dcterms:modified xsi:type="dcterms:W3CDTF">2020-03-02T11:41:00Z</dcterms:modified>
</cp:coreProperties>
</file>